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7E88D" w14:textId="3A31DA0B" w:rsidR="00152F19" w:rsidRPr="00953D54" w:rsidRDefault="6AA1B1B7" w:rsidP="6AA1B1B7">
      <w:pPr>
        <w:shd w:val="clear" w:color="auto" w:fill="FFFFFF" w:themeFill="background1"/>
        <w:spacing w:after="0" w:line="240" w:lineRule="auto"/>
        <w:jc w:val="center"/>
        <w:textAlignment w:val="baseline"/>
        <w:rPr>
          <w:rFonts w:ascii="Cambria" w:eastAsia="Times New Roman" w:hAnsi="Cambria" w:cs="Tahoma"/>
          <w:b/>
          <w:bCs/>
          <w:sz w:val="36"/>
          <w:szCs w:val="36"/>
          <w:lang w:eastAsia="hu-HU"/>
        </w:rPr>
      </w:pPr>
      <w:bookmarkStart w:id="0" w:name="_GoBack"/>
      <w:bookmarkEnd w:id="0"/>
      <w:r w:rsidRPr="6AA1B1B7">
        <w:rPr>
          <w:rFonts w:ascii="Cambria" w:eastAsia="Times New Roman" w:hAnsi="Cambria" w:cs="Tahoma"/>
          <w:b/>
          <w:bCs/>
          <w:sz w:val="36"/>
          <w:szCs w:val="36"/>
          <w:lang w:eastAsia="hu-HU"/>
        </w:rPr>
        <w:t>International Conference ’Traditional Concepts: New Perspectives, New Challenges’</w:t>
      </w:r>
    </w:p>
    <w:p w14:paraId="46CB8761" w14:textId="2A470778" w:rsidR="00F16EED" w:rsidRDefault="6AA1B1B7" w:rsidP="6AA1B1B7">
      <w:pPr>
        <w:shd w:val="clear" w:color="auto" w:fill="FFFFFF" w:themeFill="background1"/>
        <w:spacing w:before="240" w:after="0" w:line="360" w:lineRule="auto"/>
        <w:jc w:val="center"/>
        <w:textAlignment w:val="baseline"/>
        <w:rPr>
          <w:rFonts w:ascii="Cambria" w:eastAsia="Times New Roman" w:hAnsi="Cambria" w:cs="Tahoma"/>
          <w:b/>
          <w:bCs/>
          <w:sz w:val="24"/>
          <w:szCs w:val="24"/>
          <w:lang w:eastAsia="hu-HU"/>
        </w:rPr>
      </w:pPr>
      <w:r w:rsidRPr="6AA1B1B7">
        <w:rPr>
          <w:rFonts w:ascii="Cambria" w:eastAsia="Times New Roman" w:hAnsi="Cambria" w:cs="Tahoma"/>
          <w:b/>
          <w:bCs/>
          <w:sz w:val="24"/>
          <w:szCs w:val="24"/>
          <w:lang w:eastAsia="hu-HU"/>
        </w:rPr>
        <w:t>convened by</w:t>
      </w:r>
    </w:p>
    <w:p w14:paraId="4622FD47" w14:textId="7D797FD1" w:rsidR="00F16EED" w:rsidRPr="002358E2" w:rsidRDefault="00F16EED" w:rsidP="00722248">
      <w:pPr>
        <w:shd w:val="clear" w:color="auto" w:fill="FFFFFF"/>
        <w:spacing w:after="0" w:line="240" w:lineRule="auto"/>
        <w:jc w:val="center"/>
        <w:textAlignment w:val="baseline"/>
        <w:rPr>
          <w:rFonts w:ascii="Verdana" w:hAnsi="Verdana" w:cs="Tahoma"/>
          <w:color w:val="943634" w:themeColor="accent2" w:themeShade="BF"/>
          <w:sz w:val="18"/>
          <w:szCs w:val="18"/>
          <w:lang w:val="en"/>
        </w:rPr>
      </w:pPr>
      <w:r w:rsidRPr="002358E2">
        <w:rPr>
          <w:rFonts w:ascii="Cambria" w:eastAsia="Times New Roman" w:hAnsi="Cambria" w:cs="Tahoma"/>
          <w:color w:val="943634" w:themeColor="accent2" w:themeShade="BF"/>
          <w:sz w:val="24"/>
          <w:szCs w:val="24"/>
          <w:lang w:eastAsia="hu-HU"/>
        </w:rPr>
        <w:t>Eszter Bodnár</w:t>
      </w:r>
      <w:r w:rsidR="00722248" w:rsidRPr="002358E2">
        <w:rPr>
          <w:rFonts w:ascii="Cambria" w:eastAsia="Times New Roman" w:hAnsi="Cambria" w:cs="Tahoma"/>
          <w:color w:val="943634" w:themeColor="accent2" w:themeShade="BF"/>
          <w:sz w:val="24"/>
          <w:szCs w:val="24"/>
          <w:lang w:eastAsia="hu-HU"/>
        </w:rPr>
        <w:t xml:space="preserve"> - </w:t>
      </w:r>
      <w:r w:rsidRPr="002358E2">
        <w:rPr>
          <w:rFonts w:ascii="Cambria" w:eastAsia="Times New Roman" w:hAnsi="Cambria" w:cs="Tahoma"/>
          <w:color w:val="943634" w:themeColor="accent2" w:themeShade="BF"/>
          <w:sz w:val="24"/>
          <w:szCs w:val="24"/>
          <w:lang w:eastAsia="hu-HU"/>
        </w:rPr>
        <w:t>Miluše Kindlová</w:t>
      </w:r>
      <w:r w:rsidR="00722248" w:rsidRPr="002358E2">
        <w:rPr>
          <w:rFonts w:ascii="Cambria" w:eastAsia="Times New Roman" w:hAnsi="Cambria" w:cs="Tahoma"/>
          <w:color w:val="943634" w:themeColor="accent2" w:themeShade="BF"/>
          <w:sz w:val="24"/>
          <w:szCs w:val="24"/>
          <w:lang w:eastAsia="hu-HU"/>
        </w:rPr>
        <w:t xml:space="preserve"> - </w:t>
      </w:r>
      <w:r w:rsidRPr="002358E2">
        <w:rPr>
          <w:rFonts w:ascii="Cambria" w:eastAsia="Times New Roman" w:hAnsi="Cambria" w:cs="Tahoma"/>
          <w:color w:val="943634" w:themeColor="accent2" w:themeShade="BF"/>
          <w:sz w:val="24"/>
          <w:szCs w:val="24"/>
          <w:lang w:eastAsia="hu-HU"/>
        </w:rPr>
        <w:t>David Kosař</w:t>
      </w:r>
      <w:r w:rsidR="00722248" w:rsidRPr="002358E2">
        <w:rPr>
          <w:rFonts w:ascii="Cambria" w:eastAsia="Times New Roman" w:hAnsi="Cambria" w:cs="Tahoma"/>
          <w:color w:val="943634" w:themeColor="accent2" w:themeShade="BF"/>
          <w:sz w:val="24"/>
          <w:szCs w:val="24"/>
          <w:lang w:eastAsia="hu-HU"/>
        </w:rPr>
        <w:t xml:space="preserve"> - </w:t>
      </w:r>
      <w:r w:rsidRPr="002358E2">
        <w:rPr>
          <w:rFonts w:ascii="Cambria" w:eastAsia="Times New Roman" w:hAnsi="Cambria" w:cs="Tahoma"/>
          <w:color w:val="943634" w:themeColor="accent2" w:themeShade="BF"/>
          <w:sz w:val="24"/>
          <w:szCs w:val="24"/>
          <w:lang w:eastAsia="hu-HU"/>
        </w:rPr>
        <w:t>Jana Ondřejková</w:t>
      </w:r>
    </w:p>
    <w:p w14:paraId="4F0EBFD1" w14:textId="284B84B1" w:rsidR="008B6B17" w:rsidRPr="00873A4C" w:rsidRDefault="00F12814" w:rsidP="00741786">
      <w:pPr>
        <w:rPr>
          <w:b/>
          <w:smallCaps/>
          <w:sz w:val="2"/>
          <w:u w:val="single"/>
        </w:rPr>
      </w:pPr>
      <w:r w:rsidRPr="00E2688C">
        <w:rPr>
          <w:rFonts w:ascii="Verdana" w:hAnsi="Verdana" w:cs="Tahoma"/>
          <w:sz w:val="18"/>
          <w:szCs w:val="18"/>
          <w:lang w:val="en"/>
        </w:rPr>
        <w:br/>
      </w:r>
    </w:p>
    <w:tbl>
      <w:tblPr>
        <w:tblStyle w:val="a"/>
        <w:tblW w:w="154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1"/>
        <w:gridCol w:w="4962"/>
        <w:gridCol w:w="5244"/>
      </w:tblGrid>
      <w:tr w:rsidR="00B22471" w14:paraId="362D0575" w14:textId="77777777" w:rsidTr="7DBB0EBF">
        <w:tc>
          <w:tcPr>
            <w:tcW w:w="154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DBDB" w:themeFill="accent2" w:themeFillTint="33"/>
          </w:tcPr>
          <w:p w14:paraId="5F03F724" w14:textId="02CE164A" w:rsidR="00B22471" w:rsidRDefault="008238D9" w:rsidP="008238D9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 xml:space="preserve">9:00 – 9:15 Opening </w:t>
            </w:r>
          </w:p>
        </w:tc>
      </w:tr>
      <w:tr w:rsidR="00FA5910" w14:paraId="090C35D7" w14:textId="77777777" w:rsidTr="7DBB0EBF">
        <w:tc>
          <w:tcPr>
            <w:tcW w:w="15417" w:type="dxa"/>
            <w:gridSpan w:val="3"/>
            <w:tcBorders>
              <w:top w:val="nil"/>
            </w:tcBorders>
            <w:shd w:val="clear" w:color="auto" w:fill="F2DBDB" w:themeFill="accent2" w:themeFillTint="33"/>
          </w:tcPr>
          <w:p w14:paraId="3882B2A5" w14:textId="3739CAC2" w:rsidR="00FA5910" w:rsidRPr="00697D2D" w:rsidRDefault="008238D9" w:rsidP="00FA5910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Room no. 300</w:t>
            </w:r>
          </w:p>
        </w:tc>
      </w:tr>
      <w:tr w:rsidR="00FA5910" w:rsidRPr="00FB1BE3" w14:paraId="533189BE" w14:textId="77777777" w:rsidTr="7DBB0EBF">
        <w:tc>
          <w:tcPr>
            <w:tcW w:w="15417" w:type="dxa"/>
            <w:gridSpan w:val="3"/>
            <w:tcBorders>
              <w:bottom w:val="single" w:sz="4" w:space="0" w:color="000000" w:themeColor="text1"/>
            </w:tcBorders>
          </w:tcPr>
          <w:p w14:paraId="31A64854" w14:textId="258652F4" w:rsidR="00FA5910" w:rsidRPr="00FB1BE3" w:rsidRDefault="7ACBF643" w:rsidP="7ACBF643">
            <w:pPr>
              <w:rPr>
                <w:smallCaps/>
              </w:rPr>
            </w:pPr>
            <w:r w:rsidRPr="7ACBF643">
              <w:rPr>
                <w:lang w:val="en"/>
              </w:rPr>
              <w:t xml:space="preserve">Welcoming remarks by </w:t>
            </w:r>
            <w:r w:rsidRPr="7ACBF643">
              <w:rPr>
                <w:b/>
                <w:bCs/>
                <w:color w:val="943634" w:themeColor="accent2" w:themeShade="BF"/>
                <w:lang w:val="en"/>
              </w:rPr>
              <w:t>Jan Kuklík</w:t>
            </w:r>
            <w:r w:rsidRPr="7ACBF643">
              <w:rPr>
                <w:color w:val="943634" w:themeColor="accent2" w:themeShade="BF"/>
                <w:lang w:val="en"/>
              </w:rPr>
              <w:t xml:space="preserve"> </w:t>
            </w:r>
            <w:r w:rsidRPr="7ACBF643">
              <w:rPr>
                <w:lang w:val="en"/>
              </w:rPr>
              <w:t xml:space="preserve">(Dean of the Faculty of Law, Charles University) and </w:t>
            </w:r>
            <w:r w:rsidRPr="7ACBF643">
              <w:rPr>
                <w:b/>
                <w:bCs/>
                <w:color w:val="943634" w:themeColor="accent2" w:themeShade="BF"/>
                <w:lang w:val="en"/>
              </w:rPr>
              <w:t>David Kosař</w:t>
            </w:r>
            <w:r w:rsidRPr="7ACBF643">
              <w:rPr>
                <w:color w:val="943634" w:themeColor="accent2" w:themeShade="BF"/>
                <w:lang w:val="en"/>
              </w:rPr>
              <w:t xml:space="preserve"> </w:t>
            </w:r>
            <w:r w:rsidRPr="7ACBF643">
              <w:rPr>
                <w:lang w:val="en"/>
              </w:rPr>
              <w:t>(Head of the Judicial Studies Institute, Masaryk University)</w:t>
            </w:r>
          </w:p>
        </w:tc>
      </w:tr>
      <w:tr w:rsidR="00FA5910" w:rsidRPr="00831BDE" w14:paraId="252A6F5B" w14:textId="77777777" w:rsidTr="7DBB0EBF">
        <w:tc>
          <w:tcPr>
            <w:tcW w:w="15417" w:type="dxa"/>
            <w:gridSpan w:val="3"/>
            <w:tcBorders>
              <w:left w:val="nil"/>
              <w:right w:val="nil"/>
            </w:tcBorders>
          </w:tcPr>
          <w:p w14:paraId="0F64B2C2" w14:textId="77777777" w:rsidR="00FA5910" w:rsidRPr="00831BDE" w:rsidRDefault="00FA5910">
            <w:pPr>
              <w:rPr>
                <w:smallCaps/>
                <w:sz w:val="16"/>
                <w:szCs w:val="24"/>
              </w:rPr>
            </w:pPr>
          </w:p>
        </w:tc>
      </w:tr>
      <w:tr w:rsidR="00FA5910" w:rsidRPr="00257D8D" w14:paraId="700654A5" w14:textId="77777777" w:rsidTr="7DBB0EBF">
        <w:tc>
          <w:tcPr>
            <w:tcW w:w="15417" w:type="dxa"/>
            <w:gridSpan w:val="3"/>
            <w:shd w:val="clear" w:color="auto" w:fill="F2DBDB" w:themeFill="accent2" w:themeFillTint="33"/>
          </w:tcPr>
          <w:p w14:paraId="72DEFFC0" w14:textId="01E2B51F" w:rsidR="00FA5910" w:rsidRPr="00697D2D" w:rsidRDefault="00FA5910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9:15 – 10:00 Keynote speech</w:t>
            </w:r>
          </w:p>
        </w:tc>
      </w:tr>
      <w:tr w:rsidR="00FA5910" w:rsidRPr="00FB1BE3" w14:paraId="60959EC5" w14:textId="77777777" w:rsidTr="7DBB0EBF">
        <w:tc>
          <w:tcPr>
            <w:tcW w:w="15417" w:type="dxa"/>
            <w:gridSpan w:val="3"/>
            <w:tcBorders>
              <w:bottom w:val="single" w:sz="4" w:space="0" w:color="000000" w:themeColor="text1"/>
            </w:tcBorders>
          </w:tcPr>
          <w:p w14:paraId="123A45D4" w14:textId="515D827F" w:rsidR="00FA5910" w:rsidRPr="00FB1BE3" w:rsidRDefault="00FA5910">
            <w:pPr>
              <w:rPr>
                <w:smallCaps/>
              </w:rPr>
            </w:pPr>
            <w:r w:rsidRPr="00FB1BE3">
              <w:rPr>
                <w:b/>
                <w:color w:val="943634" w:themeColor="accent2" w:themeShade="BF"/>
                <w:lang w:val="en"/>
              </w:rPr>
              <w:t>Lorenzo Casini</w:t>
            </w:r>
            <w:r w:rsidRPr="00FB1BE3">
              <w:rPr>
                <w:lang w:val="en"/>
              </w:rPr>
              <w:t xml:space="preserve"> (Professor, Scuola IMT Alti studi di Lucca): </w:t>
            </w:r>
            <w:r w:rsidRPr="00FB1BE3">
              <w:rPr>
                <w:b/>
                <w:lang w:val="en"/>
              </w:rPr>
              <w:t>Googling Democracy? The State in the Digital Era</w:t>
            </w:r>
          </w:p>
        </w:tc>
      </w:tr>
      <w:tr w:rsidR="00FA5910" w:rsidRPr="00831BDE" w14:paraId="01ED7B04" w14:textId="77777777" w:rsidTr="7DBB0EBF">
        <w:tc>
          <w:tcPr>
            <w:tcW w:w="15417" w:type="dxa"/>
            <w:gridSpan w:val="3"/>
            <w:tcBorders>
              <w:left w:val="nil"/>
              <w:right w:val="nil"/>
            </w:tcBorders>
          </w:tcPr>
          <w:p w14:paraId="511DDE7E" w14:textId="77777777" w:rsidR="00FA5910" w:rsidRPr="00831BDE" w:rsidRDefault="00FA5910">
            <w:pPr>
              <w:rPr>
                <w:smallCaps/>
                <w:sz w:val="16"/>
                <w:szCs w:val="24"/>
              </w:rPr>
            </w:pPr>
          </w:p>
        </w:tc>
      </w:tr>
      <w:tr w:rsidR="00B22471" w14:paraId="19B4FAE9" w14:textId="77777777" w:rsidTr="7DBB0EBF">
        <w:tc>
          <w:tcPr>
            <w:tcW w:w="15417" w:type="dxa"/>
            <w:gridSpan w:val="3"/>
            <w:tcBorders>
              <w:bottom w:val="single" w:sz="4" w:space="0" w:color="000000" w:themeColor="text1"/>
            </w:tcBorders>
          </w:tcPr>
          <w:p w14:paraId="70EB9B62" w14:textId="3BC98AC1" w:rsidR="00B22471" w:rsidRPr="00697D2D" w:rsidRDefault="00B22471">
            <w:pPr>
              <w:rPr>
                <w:smallCaps/>
                <w:sz w:val="24"/>
                <w:szCs w:val="24"/>
              </w:rPr>
            </w:pPr>
            <w:r w:rsidRPr="00B22471">
              <w:rPr>
                <w:smallCaps/>
                <w:sz w:val="24"/>
                <w:szCs w:val="24"/>
              </w:rPr>
              <w:t>10:00 – 10:15 Coffee break</w:t>
            </w:r>
          </w:p>
        </w:tc>
      </w:tr>
      <w:tr w:rsidR="00B22471" w:rsidRPr="00831BDE" w14:paraId="2DA28A7E" w14:textId="77777777" w:rsidTr="7DBB0EBF">
        <w:tc>
          <w:tcPr>
            <w:tcW w:w="15417" w:type="dxa"/>
            <w:gridSpan w:val="3"/>
            <w:tcBorders>
              <w:left w:val="nil"/>
              <w:right w:val="nil"/>
            </w:tcBorders>
          </w:tcPr>
          <w:p w14:paraId="7D291F4B" w14:textId="77777777" w:rsidR="00B22471" w:rsidRPr="00831BDE" w:rsidRDefault="00B22471">
            <w:pPr>
              <w:rPr>
                <w:smallCaps/>
                <w:sz w:val="16"/>
                <w:szCs w:val="24"/>
              </w:rPr>
            </w:pPr>
          </w:p>
        </w:tc>
      </w:tr>
      <w:tr w:rsidR="00697D2D" w14:paraId="04EFFC62" w14:textId="77777777" w:rsidTr="7DBB0EBF">
        <w:tc>
          <w:tcPr>
            <w:tcW w:w="15417" w:type="dxa"/>
            <w:gridSpan w:val="3"/>
            <w:tcBorders>
              <w:bottom w:val="nil"/>
            </w:tcBorders>
            <w:shd w:val="clear" w:color="auto" w:fill="F2DBDB" w:themeFill="accent2" w:themeFillTint="33"/>
          </w:tcPr>
          <w:p w14:paraId="66D4989F" w14:textId="053C259C" w:rsidR="00697D2D" w:rsidRDefault="00697D2D">
            <w:pPr>
              <w:rPr>
                <w:smallCaps/>
                <w:sz w:val="24"/>
                <w:szCs w:val="24"/>
              </w:rPr>
            </w:pPr>
            <w:r w:rsidRPr="00697D2D">
              <w:rPr>
                <w:smallCaps/>
                <w:sz w:val="24"/>
                <w:szCs w:val="24"/>
              </w:rPr>
              <w:t>10:15 – 12:15 Panels</w:t>
            </w:r>
          </w:p>
        </w:tc>
      </w:tr>
      <w:tr w:rsidR="00AB72E8" w14:paraId="1C33B506" w14:textId="77777777" w:rsidTr="7DBB0EBF">
        <w:tc>
          <w:tcPr>
            <w:tcW w:w="5211" w:type="dxa"/>
            <w:tcBorders>
              <w:top w:val="nil"/>
              <w:bottom w:val="single" w:sz="4" w:space="0" w:color="000000" w:themeColor="text1"/>
              <w:right w:val="nil"/>
            </w:tcBorders>
            <w:shd w:val="clear" w:color="auto" w:fill="F2DBDB" w:themeFill="accent2" w:themeFillTint="33"/>
          </w:tcPr>
          <w:p w14:paraId="6050B55F" w14:textId="0D8691BB" w:rsidR="00AB72E8" w:rsidRDefault="00AB72E8" w:rsidP="00AB72E8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Room No. 38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2DBDB" w:themeFill="accent2" w:themeFillTint="33"/>
          </w:tcPr>
          <w:p w14:paraId="134AF52D" w14:textId="297EC501" w:rsidR="00AB72E8" w:rsidRDefault="00AB72E8" w:rsidP="00AB72E8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Room No. 300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F2DBDB" w:themeFill="accent2" w:themeFillTint="33"/>
          </w:tcPr>
          <w:p w14:paraId="3DAC75E5" w14:textId="2AA8409A" w:rsidR="00AB72E8" w:rsidRDefault="00AB72E8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Room No. 412</w:t>
            </w:r>
          </w:p>
        </w:tc>
      </w:tr>
      <w:tr w:rsidR="00B011B0" w14:paraId="7CCC81F9" w14:textId="77777777" w:rsidTr="7DBB0EBF">
        <w:tc>
          <w:tcPr>
            <w:tcW w:w="5211" w:type="dxa"/>
            <w:tcBorders>
              <w:bottom w:val="single" w:sz="4" w:space="0" w:color="000000" w:themeColor="text1"/>
            </w:tcBorders>
          </w:tcPr>
          <w:p w14:paraId="7E758772" w14:textId="6FAD3771" w:rsidR="00B011B0" w:rsidRPr="002A7DF0" w:rsidRDefault="006A3DD8">
            <w:pPr>
              <w:rPr>
                <w:b/>
                <w:smallCaps/>
                <w:color w:val="943634" w:themeColor="accent2" w:themeShade="BF"/>
                <w:sz w:val="28"/>
                <w:szCs w:val="24"/>
              </w:rPr>
            </w:pPr>
            <w:r>
              <w:rPr>
                <w:b/>
                <w:smallCaps/>
                <w:color w:val="943634" w:themeColor="accent2" w:themeShade="BF"/>
                <w:sz w:val="28"/>
                <w:szCs w:val="24"/>
              </w:rPr>
              <w:t>Judicial r</w:t>
            </w:r>
            <w:r w:rsidR="00B011B0" w:rsidRPr="002A7DF0">
              <w:rPr>
                <w:b/>
                <w:smallCaps/>
                <w:color w:val="943634" w:themeColor="accent2" w:themeShade="BF"/>
                <w:sz w:val="28"/>
                <w:szCs w:val="24"/>
              </w:rPr>
              <w:t>eview and judicial independence</w:t>
            </w:r>
          </w:p>
        </w:tc>
        <w:tc>
          <w:tcPr>
            <w:tcW w:w="4962" w:type="dxa"/>
            <w:tcBorders>
              <w:bottom w:val="single" w:sz="4" w:space="0" w:color="000000" w:themeColor="text1"/>
            </w:tcBorders>
          </w:tcPr>
          <w:p w14:paraId="7DDA178C" w14:textId="7BC462B4" w:rsidR="00B011B0" w:rsidRPr="00B011B0" w:rsidRDefault="006A3DD8">
            <w:pPr>
              <w:rPr>
                <w:b/>
                <w:smallCaps/>
                <w:color w:val="943634" w:themeColor="accent2" w:themeShade="BF"/>
                <w:sz w:val="22"/>
              </w:rPr>
            </w:pPr>
            <w:r>
              <w:rPr>
                <w:b/>
                <w:smallCaps/>
                <w:color w:val="943634" w:themeColor="accent2" w:themeShade="BF"/>
                <w:sz w:val="28"/>
                <w:szCs w:val="24"/>
              </w:rPr>
              <w:t>The p</w:t>
            </w:r>
            <w:r w:rsidR="00B011B0" w:rsidRPr="002A7DF0">
              <w:rPr>
                <w:b/>
                <w:smallCaps/>
                <w:color w:val="943634" w:themeColor="accent2" w:themeShade="BF"/>
                <w:sz w:val="28"/>
                <w:szCs w:val="24"/>
              </w:rPr>
              <w:t>eople, citizenship and representation</w:t>
            </w:r>
          </w:p>
        </w:tc>
        <w:tc>
          <w:tcPr>
            <w:tcW w:w="5244" w:type="dxa"/>
            <w:tcBorders>
              <w:bottom w:val="single" w:sz="4" w:space="0" w:color="000000" w:themeColor="text1"/>
            </w:tcBorders>
          </w:tcPr>
          <w:p w14:paraId="32C64EDF" w14:textId="651E19CE" w:rsidR="00B011B0" w:rsidRPr="002A7DF0" w:rsidRDefault="00B011B0">
            <w:pPr>
              <w:rPr>
                <w:b/>
                <w:smallCaps/>
                <w:color w:val="943634" w:themeColor="accent2" w:themeShade="BF"/>
                <w:sz w:val="28"/>
                <w:szCs w:val="24"/>
              </w:rPr>
            </w:pPr>
            <w:r w:rsidRPr="002A7DF0">
              <w:rPr>
                <w:b/>
                <w:smallCaps/>
                <w:color w:val="943634" w:themeColor="accent2" w:themeShade="BF"/>
                <w:sz w:val="28"/>
                <w:szCs w:val="24"/>
              </w:rPr>
              <w:t>New developments in constitutional rights doctrine and practice</w:t>
            </w:r>
          </w:p>
        </w:tc>
      </w:tr>
      <w:tr w:rsidR="008B6B17" w14:paraId="49B28424" w14:textId="77777777" w:rsidTr="7DBB0EBF">
        <w:tc>
          <w:tcPr>
            <w:tcW w:w="52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6583AF3" w14:textId="77777777" w:rsidR="008B6B17" w:rsidRPr="00FB1BE3" w:rsidRDefault="00CB39FC">
            <w:r w:rsidRPr="00FB1BE3">
              <w:t>Chair: Eszter Bodnár</w:t>
            </w:r>
          </w:p>
          <w:p w14:paraId="27AF9449" w14:textId="77777777" w:rsidR="008B6B17" w:rsidRPr="00FB1BE3" w:rsidRDefault="00CB39FC">
            <w:r w:rsidRPr="00FB1BE3">
              <w:t>Discussant: Monika Florczak-Wątor</w:t>
            </w:r>
          </w:p>
          <w:p w14:paraId="0A37501D" w14:textId="77777777" w:rsidR="008B6B17" w:rsidRDefault="008B6B17"/>
          <w:p w14:paraId="17FEBDE6" w14:textId="7411AE9B" w:rsidR="008B6B17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 xml:space="preserve">Denis Preshova </w:t>
            </w:r>
            <w:r>
              <w:t xml:space="preserve">(University of Ss Cyril and Methodius Skopje, University of Cologne) </w:t>
            </w:r>
            <w:r w:rsidRPr="7ACBF643">
              <w:rPr>
                <w:b/>
                <w:bCs/>
              </w:rPr>
              <w:t>Judicial Performance in an Age of Transparency and Good Governance: Western Balkan Countries between New Technologies and Risks to Judicial Independence</w:t>
            </w:r>
          </w:p>
          <w:p w14:paraId="039CC16D" w14:textId="77777777" w:rsidR="00AD52AC" w:rsidRDefault="00AD52AC"/>
          <w:p w14:paraId="2375F52A" w14:textId="355B909F" w:rsidR="008B6B17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 xml:space="preserve">Viktor Kazai </w:t>
            </w:r>
            <w:r>
              <w:t xml:space="preserve">(Central European University) </w:t>
            </w:r>
            <w:r w:rsidRPr="7ACBF643">
              <w:rPr>
                <w:b/>
                <w:bCs/>
              </w:rPr>
              <w:t>Constitutional Adjudication under Political Pressure – Judicial Review in Illiberal Political Regimes</w:t>
            </w:r>
          </w:p>
          <w:p w14:paraId="2FB51FEE" w14:textId="77777777" w:rsidR="00AD52AC" w:rsidRDefault="00AD52AC">
            <w:pPr>
              <w:rPr>
                <w:b/>
              </w:rPr>
            </w:pPr>
          </w:p>
          <w:p w14:paraId="0DC4F0C8" w14:textId="2A31BCB7" w:rsidR="008B6B17" w:rsidRDefault="00CB39FC" w:rsidP="7ACBF643">
            <w:pPr>
              <w:rPr>
                <w:smallCaps/>
                <w:sz w:val="24"/>
                <w:szCs w:val="24"/>
              </w:rPr>
            </w:pPr>
            <w:r w:rsidRPr="0056288B">
              <w:rPr>
                <w:color w:val="943634" w:themeColor="accent2" w:themeShade="BF"/>
              </w:rPr>
              <w:t xml:space="preserve">György </w:t>
            </w:r>
            <w:r w:rsidRPr="0056288B">
              <w:rPr>
                <w:color w:val="943634" w:themeColor="accent2" w:themeShade="BF"/>
              </w:rPr>
              <w:tab/>
              <w:t xml:space="preserve">Képes </w:t>
            </w:r>
            <w:r>
              <w:t xml:space="preserve">(Eötvös Loránd University) </w:t>
            </w:r>
            <w:r w:rsidRPr="7ACBF643">
              <w:rPr>
                <w:b/>
                <w:bCs/>
              </w:rPr>
              <w:t>Independence of the Judiciary in Hungary. A Historical Perspective</w:t>
            </w:r>
          </w:p>
        </w:tc>
        <w:tc>
          <w:tcPr>
            <w:tcW w:w="496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4355061" w14:textId="77777777" w:rsidR="008B6B17" w:rsidRPr="00FB1BE3" w:rsidRDefault="00CB39FC">
            <w:r w:rsidRPr="00FB1BE3">
              <w:lastRenderedPageBreak/>
              <w:t>Chair: Zoltán Pozsár-Szentmiklósy</w:t>
            </w:r>
          </w:p>
          <w:p w14:paraId="19071B9F" w14:textId="4ED0E67A" w:rsidR="008B6B17" w:rsidRPr="00FB1BE3" w:rsidRDefault="00CB39FC">
            <w:r w:rsidRPr="00FB1BE3">
              <w:t>Dis</w:t>
            </w:r>
            <w:r w:rsidR="00F12814" w:rsidRPr="00FB1BE3">
              <w:t>cussant: Harald Christian Scheu</w:t>
            </w:r>
            <w:r w:rsidR="002A7DF0" w:rsidRPr="00FB1BE3">
              <w:t xml:space="preserve"> </w:t>
            </w:r>
          </w:p>
          <w:p w14:paraId="5DAB6C7B" w14:textId="77777777" w:rsidR="00F12814" w:rsidRDefault="00F12814"/>
          <w:p w14:paraId="63868011" w14:textId="0AD7F7BB" w:rsidR="008B6B17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 xml:space="preserve">Matija Miloš </w:t>
            </w:r>
            <w:r>
              <w:t xml:space="preserve">(University of Rijeka) </w:t>
            </w:r>
            <w:r w:rsidRPr="7ACBF643">
              <w:rPr>
                <w:b/>
                <w:bCs/>
              </w:rPr>
              <w:t>Meaning of Political Representation as a Form of Constitutional Abeyance: Characteristics, Limits and Prospects</w:t>
            </w:r>
          </w:p>
          <w:p w14:paraId="6EDBB734" w14:textId="77777777" w:rsidR="0056288B" w:rsidRDefault="0056288B">
            <w:pPr>
              <w:rPr>
                <w:color w:val="943634" w:themeColor="accent2" w:themeShade="BF"/>
              </w:rPr>
            </w:pPr>
          </w:p>
          <w:p w14:paraId="3F87FE22" w14:textId="7E10486A" w:rsidR="008B6B17" w:rsidRDefault="00CB39FC">
            <w:r w:rsidRPr="0056288B">
              <w:rPr>
                <w:color w:val="943634" w:themeColor="accent2" w:themeShade="BF"/>
              </w:rPr>
              <w:t xml:space="preserve">Bianca Gutan </w:t>
            </w:r>
            <w:r>
              <w:t xml:space="preserve">(University of Sibiu) </w:t>
            </w:r>
            <w:r>
              <w:rPr>
                <w:b/>
              </w:rPr>
              <w:t>The People and the Constitution: Who Is Above? Popular Initiative and Referendum as Constitutional Amendment Tools. The Case of Romania</w:t>
            </w:r>
          </w:p>
          <w:p w14:paraId="51B6F488" w14:textId="77777777" w:rsidR="0056288B" w:rsidRDefault="0056288B">
            <w:pPr>
              <w:rPr>
                <w:color w:val="943634" w:themeColor="accent2" w:themeShade="BF"/>
              </w:rPr>
            </w:pPr>
          </w:p>
          <w:p w14:paraId="08C710B1" w14:textId="5E5DD0B1" w:rsidR="008B6B17" w:rsidRDefault="7ACBF643">
            <w:r w:rsidRPr="7ACBF643">
              <w:rPr>
                <w:color w:val="943634" w:themeColor="accent2" w:themeShade="BF"/>
              </w:rPr>
              <w:lastRenderedPageBreak/>
              <w:t xml:space="preserve">Jo Shaw </w:t>
            </w:r>
            <w:r>
              <w:t xml:space="preserve">(University of Edinburgh, Tampere University) </w:t>
            </w:r>
            <w:r w:rsidRPr="7ACBF643">
              <w:rPr>
                <w:b/>
                <w:bCs/>
              </w:rPr>
              <w:t>Legal Spaces of Citizenship in South East Europe: an Introduction to the Project</w:t>
            </w:r>
          </w:p>
          <w:p w14:paraId="2BD6C402" w14:textId="77777777" w:rsidR="0056288B" w:rsidRDefault="0056288B">
            <w:pPr>
              <w:rPr>
                <w:color w:val="943634" w:themeColor="accent2" w:themeShade="BF"/>
              </w:rPr>
            </w:pPr>
          </w:p>
          <w:p w14:paraId="0C5F3C96" w14:textId="4D275627" w:rsidR="008B6B17" w:rsidRDefault="00CB39FC" w:rsidP="7ACBF643">
            <w:pPr>
              <w:rPr>
                <w:b/>
                <w:bCs/>
              </w:rPr>
            </w:pPr>
            <w:r w:rsidRPr="0056288B">
              <w:rPr>
                <w:color w:val="943634" w:themeColor="accent2" w:themeShade="BF"/>
              </w:rPr>
              <w:t xml:space="preserve">Cristina </w:t>
            </w:r>
            <w:r w:rsidRPr="0056288B">
              <w:rPr>
                <w:color w:val="943634" w:themeColor="accent2" w:themeShade="BF"/>
              </w:rPr>
              <w:tab/>
              <w:t xml:space="preserve">Bertolino </w:t>
            </w:r>
            <w:r>
              <w:t xml:space="preserve">(University of Torino) </w:t>
            </w:r>
            <w:r w:rsidRPr="7ACBF643">
              <w:rPr>
                <w:b/>
                <w:bCs/>
              </w:rPr>
              <w:t>Integrated Hospitality of Foreigners to “Reconstruct” the System</w:t>
            </w:r>
          </w:p>
          <w:p w14:paraId="02EB378F" w14:textId="77777777" w:rsidR="008B6B17" w:rsidRDefault="008B6B17">
            <w:pPr>
              <w:rPr>
                <w:smallCaps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89FE3B" w14:textId="77777777" w:rsidR="008B6B17" w:rsidRPr="002A7DF0" w:rsidRDefault="00CB39FC">
            <w:r w:rsidRPr="002A7DF0">
              <w:lastRenderedPageBreak/>
              <w:t>Chair: Veronika Bílko</w:t>
            </w:r>
            <w:r w:rsidR="00F12814" w:rsidRPr="002A7DF0">
              <w:t>vá</w:t>
            </w:r>
          </w:p>
          <w:p w14:paraId="2B17B520" w14:textId="77777777" w:rsidR="008B6B17" w:rsidRPr="002A7DF0" w:rsidRDefault="00CB39FC">
            <w:r w:rsidRPr="002A7DF0">
              <w:t>Discussant: Barbara Havelková</w:t>
            </w:r>
          </w:p>
          <w:p w14:paraId="6A05A809" w14:textId="77777777" w:rsidR="008B6B17" w:rsidRDefault="008B6B17"/>
          <w:p w14:paraId="1BD75BFD" w14:textId="172C5202" w:rsidR="008B6B17" w:rsidRDefault="00CB39FC">
            <w:r w:rsidRPr="0056288B">
              <w:rPr>
                <w:color w:val="943634" w:themeColor="accent2" w:themeShade="BF"/>
              </w:rPr>
              <w:t xml:space="preserve">Eleni Frantziou </w:t>
            </w:r>
            <w:r>
              <w:t xml:space="preserve">(University of Durham) </w:t>
            </w:r>
            <w:r>
              <w:rPr>
                <w:b/>
              </w:rPr>
              <w:t>A Discourse-Oriented Theory of Horizontality for Constitutional Rights</w:t>
            </w:r>
          </w:p>
          <w:p w14:paraId="1A52D658" w14:textId="77777777" w:rsidR="0056288B" w:rsidRDefault="0056288B"/>
          <w:p w14:paraId="10AB642B" w14:textId="41807591" w:rsidR="008B6B17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 xml:space="preserve">Jernej Letnar Černič </w:t>
            </w:r>
            <w:r>
              <w:t xml:space="preserve">(New University, Ljubljana) </w:t>
            </w:r>
            <w:r w:rsidRPr="7ACBF643">
              <w:rPr>
                <w:b/>
                <w:bCs/>
              </w:rPr>
              <w:t>Past, Present and Future of Constitutional Democracy and the Rule of Law in the Countries of the Former Yugoslavia</w:t>
            </w:r>
          </w:p>
          <w:p w14:paraId="4978B5FD" w14:textId="77777777" w:rsidR="0056288B" w:rsidRDefault="0056288B"/>
          <w:p w14:paraId="507D2E46" w14:textId="36EA8F8A" w:rsidR="008B6B17" w:rsidRDefault="00CB39FC">
            <w:pPr>
              <w:rPr>
                <w:b/>
              </w:rPr>
            </w:pPr>
            <w:r w:rsidRPr="0056288B">
              <w:rPr>
                <w:color w:val="943634" w:themeColor="accent2" w:themeShade="BF"/>
              </w:rPr>
              <w:t xml:space="preserve">Agnė Andrijauskaitė </w:t>
            </w:r>
            <w:r>
              <w:t xml:space="preserve">(German Research Institute for Public Administration / Vilnius University) </w:t>
            </w:r>
            <w:r>
              <w:rPr>
                <w:b/>
              </w:rPr>
              <w:t>Exploring</w:t>
            </w:r>
            <w:r>
              <w:t xml:space="preserve"> </w:t>
            </w:r>
            <w:r>
              <w:rPr>
                <w:b/>
              </w:rPr>
              <w:t xml:space="preserve">the </w:t>
            </w:r>
            <w:r>
              <w:rPr>
                <w:b/>
              </w:rPr>
              <w:lastRenderedPageBreak/>
              <w:t>Penumbra of Punishment under the ECHR</w:t>
            </w:r>
          </w:p>
          <w:p w14:paraId="5A39BBE3" w14:textId="77777777" w:rsidR="008B6B17" w:rsidRDefault="008B6B17">
            <w:pPr>
              <w:rPr>
                <w:smallCaps/>
                <w:sz w:val="24"/>
                <w:szCs w:val="24"/>
              </w:rPr>
            </w:pPr>
          </w:p>
        </w:tc>
      </w:tr>
      <w:tr w:rsidR="00DF43E0" w:rsidRPr="00831BDE" w14:paraId="13F12457" w14:textId="77777777" w:rsidTr="7DBB0EBF">
        <w:tc>
          <w:tcPr>
            <w:tcW w:w="15417" w:type="dxa"/>
            <w:gridSpan w:val="3"/>
            <w:tcBorders>
              <w:left w:val="nil"/>
              <w:right w:val="nil"/>
            </w:tcBorders>
          </w:tcPr>
          <w:p w14:paraId="401F82FE" w14:textId="77777777" w:rsidR="00DF43E0" w:rsidRPr="00831BDE" w:rsidRDefault="00DF43E0">
            <w:pPr>
              <w:rPr>
                <w:smallCaps/>
                <w:sz w:val="16"/>
                <w:szCs w:val="24"/>
              </w:rPr>
            </w:pPr>
          </w:p>
        </w:tc>
      </w:tr>
      <w:tr w:rsidR="00DF43E0" w14:paraId="707B6948" w14:textId="77777777" w:rsidTr="7DBB0EBF">
        <w:tc>
          <w:tcPr>
            <w:tcW w:w="15417" w:type="dxa"/>
            <w:gridSpan w:val="3"/>
            <w:tcBorders>
              <w:bottom w:val="single" w:sz="4" w:space="0" w:color="000000" w:themeColor="text1"/>
            </w:tcBorders>
          </w:tcPr>
          <w:p w14:paraId="29F32912" w14:textId="0E23C9C9" w:rsidR="00DF43E0" w:rsidRPr="00697D2D" w:rsidRDefault="00DF43E0">
            <w:pPr>
              <w:rPr>
                <w:smallCaps/>
                <w:sz w:val="24"/>
                <w:szCs w:val="24"/>
              </w:rPr>
            </w:pPr>
            <w:r w:rsidRPr="00DF43E0">
              <w:rPr>
                <w:smallCaps/>
                <w:sz w:val="24"/>
                <w:szCs w:val="24"/>
              </w:rPr>
              <w:t>12:15 – 13:15 Lunch</w:t>
            </w:r>
          </w:p>
        </w:tc>
      </w:tr>
      <w:tr w:rsidR="00DF43E0" w:rsidRPr="00831BDE" w14:paraId="2FD0E457" w14:textId="77777777" w:rsidTr="7DBB0EBF">
        <w:tc>
          <w:tcPr>
            <w:tcW w:w="15417" w:type="dxa"/>
            <w:gridSpan w:val="3"/>
            <w:tcBorders>
              <w:left w:val="nil"/>
              <w:right w:val="nil"/>
            </w:tcBorders>
          </w:tcPr>
          <w:p w14:paraId="65314FD7" w14:textId="77777777" w:rsidR="00DF43E0" w:rsidRPr="00831BDE" w:rsidRDefault="00DF43E0">
            <w:pPr>
              <w:rPr>
                <w:smallCaps/>
                <w:sz w:val="16"/>
                <w:szCs w:val="24"/>
              </w:rPr>
            </w:pPr>
          </w:p>
        </w:tc>
      </w:tr>
      <w:tr w:rsidR="00697D2D" w14:paraId="2A88C5EB" w14:textId="77777777" w:rsidTr="7DBB0EBF">
        <w:tc>
          <w:tcPr>
            <w:tcW w:w="15417" w:type="dxa"/>
            <w:gridSpan w:val="3"/>
            <w:tcBorders>
              <w:bottom w:val="nil"/>
            </w:tcBorders>
            <w:shd w:val="clear" w:color="auto" w:fill="F2DBDB" w:themeFill="accent2" w:themeFillTint="33"/>
          </w:tcPr>
          <w:p w14:paraId="2B4FAC11" w14:textId="38C76B27" w:rsidR="00697D2D" w:rsidRDefault="00697D2D">
            <w:pPr>
              <w:rPr>
                <w:smallCaps/>
                <w:sz w:val="24"/>
                <w:szCs w:val="24"/>
              </w:rPr>
            </w:pPr>
            <w:r w:rsidRPr="00697D2D">
              <w:rPr>
                <w:smallCaps/>
                <w:sz w:val="24"/>
                <w:szCs w:val="24"/>
              </w:rPr>
              <w:t>13:15 – 15:15 Panels</w:t>
            </w:r>
          </w:p>
        </w:tc>
      </w:tr>
      <w:tr w:rsidR="00AB72E8" w14:paraId="7D0D4E17" w14:textId="77777777" w:rsidTr="7DBB0EBF">
        <w:tc>
          <w:tcPr>
            <w:tcW w:w="5211" w:type="dxa"/>
            <w:tcBorders>
              <w:top w:val="nil"/>
              <w:bottom w:val="single" w:sz="4" w:space="0" w:color="000000" w:themeColor="text1"/>
              <w:right w:val="nil"/>
            </w:tcBorders>
            <w:shd w:val="clear" w:color="auto" w:fill="F2DBDB" w:themeFill="accent2" w:themeFillTint="33"/>
          </w:tcPr>
          <w:p w14:paraId="220F84E1" w14:textId="418F6702" w:rsidR="00AB72E8" w:rsidRDefault="00AB72E8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Room No. 38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2DBDB" w:themeFill="accent2" w:themeFillTint="33"/>
          </w:tcPr>
          <w:p w14:paraId="48696A27" w14:textId="5472C7AB" w:rsidR="00AB72E8" w:rsidRDefault="00AB72E8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Room No. 300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F2DBDB" w:themeFill="accent2" w:themeFillTint="33"/>
          </w:tcPr>
          <w:p w14:paraId="0F1A3FC6" w14:textId="39052A38" w:rsidR="00AB72E8" w:rsidRDefault="00AB72E8" w:rsidP="00AB72E8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Room No. 117</w:t>
            </w:r>
          </w:p>
        </w:tc>
      </w:tr>
      <w:tr w:rsidR="00B011B0" w14:paraId="338F6A8C" w14:textId="77777777" w:rsidTr="7DBB0EBF">
        <w:tc>
          <w:tcPr>
            <w:tcW w:w="5211" w:type="dxa"/>
            <w:tcBorders>
              <w:bottom w:val="single" w:sz="4" w:space="0" w:color="000000" w:themeColor="text1"/>
            </w:tcBorders>
          </w:tcPr>
          <w:p w14:paraId="2CF55F24" w14:textId="6D913D25" w:rsidR="00A16F5E" w:rsidRPr="00B011B0" w:rsidRDefault="00A16F5E" w:rsidP="21AFA249">
            <w:pPr>
              <w:rPr>
                <w:b/>
                <w:bCs/>
                <w:smallCaps/>
                <w:color w:val="943634" w:themeColor="accent2" w:themeShade="BF"/>
                <w:sz w:val="22"/>
                <w:szCs w:val="22"/>
              </w:rPr>
            </w:pPr>
            <w:r w:rsidRPr="00B011B0">
              <w:rPr>
                <w:b/>
                <w:smallCaps/>
                <w:color w:val="943634" w:themeColor="accent2" w:themeShade="BF"/>
                <w:sz w:val="28"/>
                <w:szCs w:val="24"/>
              </w:rPr>
              <w:t>Separation of powers</w:t>
            </w:r>
          </w:p>
        </w:tc>
        <w:tc>
          <w:tcPr>
            <w:tcW w:w="4962" w:type="dxa"/>
            <w:tcBorders>
              <w:bottom w:val="single" w:sz="4" w:space="0" w:color="000000" w:themeColor="text1"/>
            </w:tcBorders>
          </w:tcPr>
          <w:p w14:paraId="5C4FAC90" w14:textId="0D513F37" w:rsidR="00B011B0" w:rsidRPr="00A16F5E" w:rsidRDefault="00A16F5E">
            <w:pPr>
              <w:rPr>
                <w:b/>
                <w:smallCaps/>
                <w:color w:val="943634" w:themeColor="accent2" w:themeShade="BF"/>
                <w:sz w:val="22"/>
              </w:rPr>
            </w:pPr>
            <w:r w:rsidRPr="00B011B0">
              <w:rPr>
                <w:b/>
                <w:smallCaps/>
                <w:color w:val="943634" w:themeColor="accent2" w:themeShade="BF"/>
                <w:sz w:val="28"/>
                <w:szCs w:val="24"/>
                <w:lang w:val="fr-FR"/>
              </w:rPr>
              <w:t>Non-discrimination</w:t>
            </w:r>
          </w:p>
        </w:tc>
        <w:tc>
          <w:tcPr>
            <w:tcW w:w="5244" w:type="dxa"/>
            <w:tcBorders>
              <w:bottom w:val="single" w:sz="4" w:space="0" w:color="000000" w:themeColor="text1"/>
            </w:tcBorders>
          </w:tcPr>
          <w:p w14:paraId="779BEAE6" w14:textId="00F2E864" w:rsidR="00B011B0" w:rsidRPr="00A16F5E" w:rsidRDefault="00B011B0">
            <w:pPr>
              <w:rPr>
                <w:b/>
                <w:smallCaps/>
                <w:color w:val="943634" w:themeColor="accent2" w:themeShade="BF"/>
                <w:sz w:val="28"/>
                <w:szCs w:val="24"/>
              </w:rPr>
            </w:pPr>
            <w:r w:rsidRPr="00B011B0">
              <w:rPr>
                <w:b/>
                <w:smallCaps/>
                <w:color w:val="943634" w:themeColor="accent2" w:themeShade="BF"/>
                <w:sz w:val="28"/>
                <w:szCs w:val="24"/>
              </w:rPr>
              <w:t>Rule of law</w:t>
            </w:r>
          </w:p>
        </w:tc>
      </w:tr>
      <w:tr w:rsidR="008B6B17" w14:paraId="68FA4EFB" w14:textId="77777777" w:rsidTr="7DBB0EBF">
        <w:tc>
          <w:tcPr>
            <w:tcW w:w="52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14E8E3D" w14:textId="77777777" w:rsidR="21AFA249" w:rsidRDefault="21AFA249">
            <w:r>
              <w:t>Chair: David Kosař</w:t>
            </w:r>
          </w:p>
          <w:p w14:paraId="3CFD1D5A" w14:textId="77777777" w:rsidR="21AFA249" w:rsidRDefault="21AFA249">
            <w:r>
              <w:t>Discussant: Silvia Suteu</w:t>
            </w:r>
          </w:p>
          <w:p w14:paraId="4C4736BD" w14:textId="77777777" w:rsidR="21AFA249" w:rsidRDefault="21AFA249"/>
          <w:p w14:paraId="1BCA9654" w14:textId="5807E16B" w:rsidR="21AFA249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 xml:space="preserve">Monika Florczak-Wątor </w:t>
            </w:r>
            <w:r>
              <w:t xml:space="preserve">(Jagiellonian University) </w:t>
            </w:r>
            <w:r w:rsidRPr="7ACBF643">
              <w:rPr>
                <w:b/>
                <w:bCs/>
              </w:rPr>
              <w:t>The Constitutional Court as the Guarantor of the Separation of Powers</w:t>
            </w:r>
          </w:p>
          <w:p w14:paraId="1B4C4442" w14:textId="77777777" w:rsidR="21AFA249" w:rsidRDefault="21AFA249" w:rsidP="21AFA249">
            <w:pPr>
              <w:rPr>
                <w:color w:val="943634" w:themeColor="accent2" w:themeShade="BF"/>
              </w:rPr>
            </w:pPr>
          </w:p>
          <w:p w14:paraId="37D9E4DD" w14:textId="2FCD66A3" w:rsidR="21AFA249" w:rsidRDefault="7ACBF643">
            <w:r w:rsidRPr="7ACBF643">
              <w:rPr>
                <w:color w:val="943634" w:themeColor="accent2" w:themeShade="BF"/>
              </w:rPr>
              <w:t xml:space="preserve">Katarína Šipulová </w:t>
            </w:r>
            <w:r>
              <w:t xml:space="preserve">(Judicial Studies Institute) </w:t>
            </w:r>
            <w:r w:rsidRPr="7ACBF643">
              <w:rPr>
                <w:b/>
                <w:bCs/>
              </w:rPr>
              <w:t>Constitutional Courts as Catalysts of Democratization</w:t>
            </w:r>
          </w:p>
          <w:p w14:paraId="43FCBDE1" w14:textId="77777777" w:rsidR="21AFA249" w:rsidRDefault="21AFA249"/>
          <w:p w14:paraId="02F70A2D" w14:textId="75ED7078" w:rsidR="21AFA249" w:rsidRDefault="21AFA249" w:rsidP="21AFA249">
            <w:pPr>
              <w:rPr>
                <w:b/>
                <w:bCs/>
              </w:rPr>
            </w:pPr>
            <w:r w:rsidRPr="21AFA249">
              <w:rPr>
                <w:color w:val="943634" w:themeColor="accent2" w:themeShade="BF"/>
              </w:rPr>
              <w:t xml:space="preserve">Zoltán Pozsár-Szentmiklósy </w:t>
            </w:r>
            <w:r>
              <w:t xml:space="preserve">(Eötvös Loránd University) </w:t>
            </w:r>
            <w:r w:rsidRPr="21AFA249">
              <w:rPr>
                <w:b/>
                <w:bCs/>
              </w:rPr>
              <w:t>The Conceptualization of the Invisible Separation of Powers</w:t>
            </w:r>
          </w:p>
          <w:p w14:paraId="1A936F78" w14:textId="77777777" w:rsidR="21AFA249" w:rsidRDefault="21AFA249"/>
          <w:p w14:paraId="1D3AACF6" w14:textId="371B22C4" w:rsidR="21AFA249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 xml:space="preserve">Dario Elia Tosi </w:t>
            </w:r>
            <w:r>
              <w:t xml:space="preserve">(Universita della Valle d'Aosta) </w:t>
            </w:r>
            <w:r w:rsidRPr="7ACBF643">
              <w:rPr>
                <w:b/>
                <w:bCs/>
              </w:rPr>
              <w:t>The Attractive Force of the Head of State as a Neutral Power in European Parliamentary Systems</w:t>
            </w:r>
          </w:p>
          <w:p w14:paraId="72A3D3EC" w14:textId="77777777" w:rsidR="008B6B17" w:rsidRDefault="008B6B17">
            <w:pPr>
              <w:rPr>
                <w:smallCaps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0C2FC6E" w14:textId="77777777" w:rsidR="00A16F5E" w:rsidRPr="00831E61" w:rsidRDefault="00A16F5E" w:rsidP="00A16F5E">
            <w:pPr>
              <w:rPr>
                <w:lang w:val="en-US"/>
              </w:rPr>
            </w:pPr>
            <w:r w:rsidRPr="00831E61">
              <w:rPr>
                <w:lang w:val="en-US"/>
              </w:rPr>
              <w:t>Chair: Milan Lipovský</w:t>
            </w:r>
          </w:p>
          <w:p w14:paraId="735AC241" w14:textId="77777777" w:rsidR="00A16F5E" w:rsidRDefault="00A16F5E" w:rsidP="00A16F5E">
            <w:r>
              <w:t>Discussant: Kristina Koldinská</w:t>
            </w:r>
          </w:p>
          <w:p w14:paraId="7BDB1D96" w14:textId="77777777" w:rsidR="00A16F5E" w:rsidRDefault="00A16F5E" w:rsidP="00A16F5E"/>
          <w:p w14:paraId="200B0BF0" w14:textId="77777777" w:rsidR="00A16F5E" w:rsidRDefault="00A16F5E" w:rsidP="00A16F5E">
            <w:pPr>
              <w:rPr>
                <w:b/>
              </w:rPr>
            </w:pPr>
            <w:r w:rsidRPr="00170693">
              <w:rPr>
                <w:color w:val="943634" w:themeColor="accent2" w:themeShade="BF"/>
              </w:rPr>
              <w:t xml:space="preserve">Elena Brodeala </w:t>
            </w:r>
            <w:r>
              <w:t xml:space="preserve">(European University Institute) </w:t>
            </w:r>
            <w:r>
              <w:rPr>
                <w:b/>
              </w:rPr>
              <w:t>The Traditional Family in Romanian Constitutionalism: New Perspectives and Challenges</w:t>
            </w:r>
          </w:p>
          <w:p w14:paraId="62D5C72F" w14:textId="77777777" w:rsidR="00A16F5E" w:rsidRDefault="00A16F5E" w:rsidP="00A16F5E"/>
          <w:p w14:paraId="3E473D7A" w14:textId="77777777" w:rsidR="00A16F5E" w:rsidRDefault="00A16F5E" w:rsidP="00A16F5E">
            <w:pPr>
              <w:rPr>
                <w:b/>
              </w:rPr>
            </w:pPr>
            <w:r w:rsidRPr="001320AC">
              <w:rPr>
                <w:color w:val="943634" w:themeColor="accent2" w:themeShade="BF"/>
              </w:rPr>
              <w:t xml:space="preserve">Barbara Havelkova </w:t>
            </w:r>
            <w:r>
              <w:t xml:space="preserve">(Shaw Foundation Fellow in Law, University of Oxford) </w:t>
            </w:r>
            <w:r>
              <w:rPr>
                <w:b/>
              </w:rPr>
              <w:t>The Hidden Cases – What Can Admissibility Decision in Sex Equality Cases Reveal?</w:t>
            </w:r>
          </w:p>
          <w:p w14:paraId="4E0E3E45" w14:textId="77777777" w:rsidR="00A16F5E" w:rsidRDefault="00A16F5E" w:rsidP="00A16F5E"/>
          <w:p w14:paraId="1377CBD0" w14:textId="77777777" w:rsidR="00A16F5E" w:rsidRDefault="00A16F5E" w:rsidP="00A16F5E">
            <w:pPr>
              <w:rPr>
                <w:b/>
              </w:rPr>
            </w:pPr>
            <w:r w:rsidRPr="001320AC">
              <w:rPr>
                <w:color w:val="943634" w:themeColor="accent2" w:themeShade="BF"/>
              </w:rPr>
              <w:t xml:space="preserve">Ausra Padskocimaite </w:t>
            </w:r>
            <w:r>
              <w:t xml:space="preserve">(Uppsala University) </w:t>
            </w:r>
            <w:r>
              <w:rPr>
                <w:b/>
              </w:rPr>
              <w:t xml:space="preserve">Constitutional Courts and LGBTI Rights in Central Eastern Europe:  Balancing Between Law and Politics </w:t>
            </w:r>
          </w:p>
          <w:p w14:paraId="75D2AFDE" w14:textId="77777777" w:rsidR="00A16F5E" w:rsidRDefault="00A16F5E" w:rsidP="00A16F5E"/>
          <w:p w14:paraId="2EB1D887" w14:textId="35FBDC71" w:rsidR="00A16F5E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 xml:space="preserve">Karolina Mendecka </w:t>
            </w:r>
            <w:r>
              <w:t xml:space="preserve">(University of Łódź) </w:t>
            </w:r>
            <w:r w:rsidRPr="7ACBF643">
              <w:rPr>
                <w:b/>
                <w:bCs/>
              </w:rPr>
              <w:t>In the Name of the Common Good – Overview of the Erosion of the Liberal Democracy in Poland</w:t>
            </w:r>
          </w:p>
          <w:p w14:paraId="0E27B00A" w14:textId="671DC353" w:rsidR="008B6B17" w:rsidRPr="00135780" w:rsidRDefault="008B6B17">
            <w:pPr>
              <w:rPr>
                <w:b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398C267" w14:textId="77777777" w:rsidR="008B6B17" w:rsidRDefault="00CB39FC">
            <w:r>
              <w:t>Chair: Jana Ondřejková</w:t>
            </w:r>
          </w:p>
          <w:p w14:paraId="0BF2351F" w14:textId="77777777" w:rsidR="008B6B17" w:rsidRDefault="00CB39FC">
            <w:r>
              <w:t>Discussant: Matej Avbelj</w:t>
            </w:r>
          </w:p>
          <w:p w14:paraId="60061E4C" w14:textId="77777777" w:rsidR="008B6B17" w:rsidRDefault="008B6B17"/>
          <w:p w14:paraId="15B6EB96" w14:textId="45B4C951" w:rsidR="008B6B17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 xml:space="preserve">Tudor Chiuariu </w:t>
            </w:r>
            <w:r>
              <w:t xml:space="preserve">(University "Titu Maiorescu" Bucharest) </w:t>
            </w:r>
            <w:r w:rsidRPr="7ACBF643">
              <w:rPr>
                <w:b/>
                <w:bCs/>
              </w:rPr>
              <w:t xml:space="preserve">The Rule of Law and the Rules </w:t>
            </w:r>
            <w:r w:rsidRPr="7ACBF643">
              <w:rPr>
                <w:b/>
                <w:bCs/>
                <w:i/>
                <w:iCs/>
              </w:rPr>
              <w:t>on</w:t>
            </w:r>
            <w:r w:rsidRPr="7ACBF643">
              <w:rPr>
                <w:b/>
                <w:bCs/>
              </w:rPr>
              <w:t xml:space="preserve"> Law: Cannot Have One without the Other. Reflections on Sanctioning the Conflict of Interest in Romania</w:t>
            </w:r>
          </w:p>
          <w:p w14:paraId="155FA954" w14:textId="77777777" w:rsidR="008B1040" w:rsidRDefault="008B1040"/>
          <w:p w14:paraId="101155FB" w14:textId="232937C3" w:rsidR="008B6B17" w:rsidRDefault="00CB39FC">
            <w:pPr>
              <w:rPr>
                <w:b/>
              </w:rPr>
            </w:pPr>
            <w:r w:rsidRPr="008B1040">
              <w:rPr>
                <w:color w:val="943634" w:themeColor="accent2" w:themeShade="BF"/>
              </w:rPr>
              <w:t xml:space="preserve">Lóránt Csink </w:t>
            </w:r>
            <w:r>
              <w:t xml:space="preserve">(Pázmány Péter Catholic University) </w:t>
            </w:r>
            <w:r>
              <w:rPr>
                <w:b/>
              </w:rPr>
              <w:t>Rule of Law between Law and Politics</w:t>
            </w:r>
          </w:p>
          <w:p w14:paraId="11EFA986" w14:textId="77777777" w:rsidR="008B1040" w:rsidRDefault="008B1040"/>
          <w:p w14:paraId="199E53A0" w14:textId="3BB46788" w:rsidR="008B6B17" w:rsidRDefault="69CA0AB5" w:rsidP="69CA0AB5">
            <w:pPr>
              <w:rPr>
                <w:b/>
                <w:bCs/>
              </w:rPr>
            </w:pPr>
            <w:r w:rsidRPr="69CA0AB5">
              <w:rPr>
                <w:color w:val="943634" w:themeColor="accent2" w:themeShade="BF"/>
              </w:rPr>
              <w:t xml:space="preserve">Karol Dobrzeniecki </w:t>
            </w:r>
            <w:r>
              <w:t xml:space="preserve">(Nicolaus Copernicus University) </w:t>
            </w:r>
            <w:r w:rsidRPr="69CA0AB5">
              <w:rPr>
                <w:b/>
                <w:bCs/>
              </w:rPr>
              <w:t>Constitutionalism and Necessity</w:t>
            </w:r>
          </w:p>
          <w:p w14:paraId="32474163" w14:textId="77777777" w:rsidR="008B1040" w:rsidRDefault="008B1040"/>
          <w:p w14:paraId="0AC203A6" w14:textId="299D58B7" w:rsidR="008B6B17" w:rsidRDefault="00CB39FC">
            <w:r w:rsidRPr="008B1040">
              <w:rPr>
                <w:color w:val="943634" w:themeColor="accent2" w:themeShade="BF"/>
              </w:rPr>
              <w:t xml:space="preserve">Kristina </w:t>
            </w:r>
            <w:r w:rsidRPr="008B1040">
              <w:rPr>
                <w:color w:val="943634" w:themeColor="accent2" w:themeShade="BF"/>
              </w:rPr>
              <w:tab/>
              <w:t xml:space="preserve">Blažková </w:t>
            </w:r>
            <w:r>
              <w:t xml:space="preserve">(Charles University) </w:t>
            </w:r>
            <w:r w:rsidRPr="7ACBF643">
              <w:rPr>
                <w:b/>
                <w:bCs/>
              </w:rPr>
              <w:t>Justice, Expediency and Legal Certainty: Three Values Affecting the Philosophy of the Application of Law by Individual Judges</w:t>
            </w:r>
          </w:p>
          <w:p w14:paraId="44EAFD9C" w14:textId="77777777" w:rsidR="008B6B17" w:rsidRDefault="008B6B17">
            <w:pPr>
              <w:rPr>
                <w:smallCaps/>
                <w:sz w:val="24"/>
                <w:szCs w:val="24"/>
              </w:rPr>
            </w:pPr>
          </w:p>
        </w:tc>
      </w:tr>
      <w:tr w:rsidR="00C350B0" w:rsidRPr="00C350B0" w14:paraId="526A370A" w14:textId="77777777" w:rsidTr="7DBB0EBF">
        <w:tc>
          <w:tcPr>
            <w:tcW w:w="15417" w:type="dxa"/>
            <w:gridSpan w:val="3"/>
            <w:tcBorders>
              <w:left w:val="nil"/>
              <w:bottom w:val="single" w:sz="4" w:space="0" w:color="000000" w:themeColor="text1"/>
              <w:right w:val="nil"/>
            </w:tcBorders>
          </w:tcPr>
          <w:p w14:paraId="21DA653A" w14:textId="77777777" w:rsidR="00C350B0" w:rsidRPr="00831E61" w:rsidRDefault="00C350B0" w:rsidP="00F378D3">
            <w:pPr>
              <w:rPr>
                <w:smallCaps/>
                <w:sz w:val="16"/>
                <w:szCs w:val="24"/>
                <w:lang w:val="en-US"/>
              </w:rPr>
            </w:pPr>
          </w:p>
        </w:tc>
      </w:tr>
      <w:tr w:rsidR="00680089" w14:paraId="534BCECB" w14:textId="77777777" w:rsidTr="7DBB0EBF">
        <w:tc>
          <w:tcPr>
            <w:tcW w:w="15417" w:type="dxa"/>
            <w:gridSpan w:val="3"/>
            <w:tcBorders>
              <w:bottom w:val="single" w:sz="4" w:space="0" w:color="000000" w:themeColor="text1"/>
            </w:tcBorders>
          </w:tcPr>
          <w:p w14:paraId="3487A82E" w14:textId="21ACC091" w:rsidR="00680089" w:rsidRPr="00697D2D" w:rsidRDefault="00680089" w:rsidP="00F378D3">
            <w:pPr>
              <w:rPr>
                <w:smallCaps/>
                <w:sz w:val="24"/>
                <w:szCs w:val="24"/>
                <w:lang w:val="fr-FR"/>
              </w:rPr>
            </w:pPr>
            <w:r w:rsidRPr="00680089">
              <w:rPr>
                <w:smallCaps/>
                <w:sz w:val="24"/>
                <w:szCs w:val="24"/>
                <w:lang w:val="fr-FR"/>
              </w:rPr>
              <w:lastRenderedPageBreak/>
              <w:t>15:15 – 15:45 Coffee break</w:t>
            </w:r>
          </w:p>
        </w:tc>
      </w:tr>
      <w:tr w:rsidR="00680089" w:rsidRPr="00831BDE" w14:paraId="0F24427C" w14:textId="77777777" w:rsidTr="7DBB0EBF">
        <w:tc>
          <w:tcPr>
            <w:tcW w:w="15417" w:type="dxa"/>
            <w:gridSpan w:val="3"/>
            <w:tcBorders>
              <w:left w:val="nil"/>
              <w:right w:val="nil"/>
            </w:tcBorders>
          </w:tcPr>
          <w:p w14:paraId="5EA2304F" w14:textId="77777777" w:rsidR="00680089" w:rsidRPr="00831BDE" w:rsidRDefault="00680089">
            <w:pPr>
              <w:rPr>
                <w:smallCaps/>
                <w:sz w:val="16"/>
                <w:szCs w:val="24"/>
                <w:lang w:val="fr-FR"/>
              </w:rPr>
            </w:pPr>
          </w:p>
        </w:tc>
      </w:tr>
      <w:tr w:rsidR="00697D2D" w14:paraId="5A96D8DB" w14:textId="77777777" w:rsidTr="7DBB0EBF">
        <w:tc>
          <w:tcPr>
            <w:tcW w:w="15417" w:type="dxa"/>
            <w:gridSpan w:val="3"/>
            <w:tcBorders>
              <w:bottom w:val="nil"/>
            </w:tcBorders>
            <w:shd w:val="clear" w:color="auto" w:fill="F2DBDB" w:themeFill="accent2" w:themeFillTint="33"/>
          </w:tcPr>
          <w:p w14:paraId="6456375D" w14:textId="66A3B64B" w:rsidR="00697D2D" w:rsidRPr="00F12814" w:rsidRDefault="00697D2D">
            <w:pPr>
              <w:rPr>
                <w:smallCaps/>
                <w:sz w:val="24"/>
                <w:szCs w:val="24"/>
                <w:lang w:val="fr-FR"/>
              </w:rPr>
            </w:pPr>
            <w:r w:rsidRPr="00697D2D">
              <w:rPr>
                <w:smallCaps/>
                <w:sz w:val="24"/>
                <w:szCs w:val="24"/>
                <w:lang w:val="fr-FR"/>
              </w:rPr>
              <w:t>15:45 – 17:45 Panels</w:t>
            </w:r>
          </w:p>
        </w:tc>
      </w:tr>
      <w:tr w:rsidR="00AB72E8" w14:paraId="794D6871" w14:textId="77777777" w:rsidTr="7DBB0EBF">
        <w:tc>
          <w:tcPr>
            <w:tcW w:w="5211" w:type="dxa"/>
            <w:tcBorders>
              <w:top w:val="nil"/>
              <w:bottom w:val="single" w:sz="4" w:space="0" w:color="000000" w:themeColor="text1"/>
              <w:right w:val="nil"/>
            </w:tcBorders>
            <w:shd w:val="clear" w:color="auto" w:fill="F2DBDB" w:themeFill="accent2" w:themeFillTint="33"/>
          </w:tcPr>
          <w:p w14:paraId="257B6975" w14:textId="77777777" w:rsidR="00AB72E8" w:rsidRDefault="00AB72E8" w:rsidP="00F378D3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Room No. 38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F2DBDB" w:themeFill="accent2" w:themeFillTint="33"/>
          </w:tcPr>
          <w:p w14:paraId="0A8975E3" w14:textId="77777777" w:rsidR="00AB72E8" w:rsidRDefault="00AB72E8" w:rsidP="00F378D3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Room No. 300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0000" w:themeColor="text1"/>
            </w:tcBorders>
            <w:shd w:val="clear" w:color="auto" w:fill="F2DBDB" w:themeFill="accent2" w:themeFillTint="33"/>
          </w:tcPr>
          <w:p w14:paraId="567C4AC6" w14:textId="77777777" w:rsidR="00AB72E8" w:rsidRDefault="00AB72E8" w:rsidP="00F378D3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Room No. 117</w:t>
            </w:r>
          </w:p>
        </w:tc>
      </w:tr>
      <w:tr w:rsidR="00B011B0" w14:paraId="6BC424B4" w14:textId="77777777" w:rsidTr="7DBB0EBF">
        <w:tc>
          <w:tcPr>
            <w:tcW w:w="5211" w:type="dxa"/>
            <w:tcBorders>
              <w:bottom w:val="single" w:sz="4" w:space="0" w:color="000000" w:themeColor="text1"/>
            </w:tcBorders>
          </w:tcPr>
          <w:p w14:paraId="5ED7D37A" w14:textId="07AF9E50" w:rsidR="00B011B0" w:rsidRPr="00A16F5E" w:rsidRDefault="00A16F5E">
            <w:pPr>
              <w:rPr>
                <w:b/>
                <w:bCs/>
                <w:smallCaps/>
                <w:color w:val="943634" w:themeColor="accent2" w:themeShade="BF"/>
                <w:sz w:val="28"/>
                <w:szCs w:val="28"/>
              </w:rPr>
            </w:pPr>
            <w:r w:rsidRPr="21AFA249">
              <w:rPr>
                <w:b/>
                <w:bCs/>
                <w:smallCaps/>
                <w:color w:val="943634" w:themeColor="accent2" w:themeShade="BF"/>
                <w:sz w:val="28"/>
                <w:szCs w:val="28"/>
              </w:rPr>
              <w:t>Comparative law and constitutional adjudication</w:t>
            </w:r>
          </w:p>
        </w:tc>
        <w:tc>
          <w:tcPr>
            <w:tcW w:w="4962" w:type="dxa"/>
            <w:tcBorders>
              <w:bottom w:val="single" w:sz="4" w:space="0" w:color="000000" w:themeColor="text1"/>
            </w:tcBorders>
          </w:tcPr>
          <w:p w14:paraId="18D8E8EF" w14:textId="7E53562B" w:rsidR="00B011B0" w:rsidRPr="00B011B0" w:rsidRDefault="00B011B0">
            <w:pPr>
              <w:rPr>
                <w:b/>
                <w:smallCaps/>
                <w:color w:val="943634" w:themeColor="accent2" w:themeShade="BF"/>
                <w:sz w:val="28"/>
              </w:rPr>
            </w:pPr>
            <w:r>
              <w:rPr>
                <w:b/>
                <w:smallCaps/>
                <w:color w:val="943634" w:themeColor="accent2" w:themeShade="BF"/>
                <w:sz w:val="28"/>
                <w:szCs w:val="24"/>
              </w:rPr>
              <w:t>Comparative populism and</w:t>
            </w:r>
            <w:r w:rsidRPr="00B011B0">
              <w:rPr>
                <w:b/>
                <w:smallCaps/>
                <w:color w:val="943634" w:themeColor="accent2" w:themeShade="BF"/>
                <w:sz w:val="28"/>
                <w:szCs w:val="24"/>
              </w:rPr>
              <w:t xml:space="preserve"> constitutionalism</w:t>
            </w:r>
          </w:p>
        </w:tc>
        <w:tc>
          <w:tcPr>
            <w:tcW w:w="5244" w:type="dxa"/>
            <w:tcBorders>
              <w:bottom w:val="single" w:sz="4" w:space="0" w:color="000000" w:themeColor="text1"/>
            </w:tcBorders>
          </w:tcPr>
          <w:p w14:paraId="546CC4BB" w14:textId="2BFFE9F0" w:rsidR="00A16F5E" w:rsidRPr="00B011B0" w:rsidRDefault="00A16F5E">
            <w:pPr>
              <w:rPr>
                <w:b/>
                <w:smallCaps/>
                <w:color w:val="943634" w:themeColor="accent2" w:themeShade="BF"/>
                <w:sz w:val="28"/>
                <w:lang w:val="fr-FR"/>
              </w:rPr>
            </w:pPr>
            <w:r w:rsidRPr="008C71DF">
              <w:rPr>
                <w:b/>
                <w:smallCaps/>
                <w:color w:val="943634" w:themeColor="accent2" w:themeShade="BF"/>
                <w:sz w:val="28"/>
                <w:szCs w:val="24"/>
              </w:rPr>
              <w:t>Democracy decay – institutions</w:t>
            </w:r>
          </w:p>
        </w:tc>
      </w:tr>
      <w:tr w:rsidR="008B6B17" w14:paraId="13940CBC" w14:textId="77777777" w:rsidTr="7DBB0EBF">
        <w:tc>
          <w:tcPr>
            <w:tcW w:w="521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279581B" w14:textId="62F27F3D" w:rsidR="21AFA249" w:rsidRDefault="21AFA249">
            <w:r>
              <w:t>Chair: Miluše Kindlová</w:t>
            </w:r>
          </w:p>
          <w:p w14:paraId="5434237B" w14:textId="77777777" w:rsidR="21AFA249" w:rsidRDefault="21AFA249">
            <w:r>
              <w:t>Discussant: Bianca Gutan</w:t>
            </w:r>
          </w:p>
          <w:p w14:paraId="11896C88" w14:textId="77777777" w:rsidR="21AFA249" w:rsidRDefault="21AFA249"/>
          <w:p w14:paraId="5C74BC53" w14:textId="3E0B292A" w:rsidR="21AFA249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>Eszter Bodnár</w:t>
            </w:r>
            <w:r>
              <w:t xml:space="preserve"> (ELTE, Hungarian Academy of Sciences) </w:t>
            </w:r>
            <w:r w:rsidRPr="7ACBF643">
              <w:rPr>
                <w:b/>
                <w:bCs/>
              </w:rPr>
              <w:t>The Role of Comparative Law in Constitutional Adjudication</w:t>
            </w:r>
          </w:p>
          <w:p w14:paraId="6E7DD5CC" w14:textId="77777777" w:rsidR="21AFA249" w:rsidRDefault="21AFA249" w:rsidP="21AFA249">
            <w:pPr>
              <w:rPr>
                <w:color w:val="943634" w:themeColor="accent2" w:themeShade="BF"/>
              </w:rPr>
            </w:pPr>
          </w:p>
          <w:p w14:paraId="3ADF3D59" w14:textId="2555CF39" w:rsidR="21AFA249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 xml:space="preserve">Arianna Angeli </w:t>
            </w:r>
            <w:r>
              <w:t xml:space="preserve">(University of Milan) </w:t>
            </w:r>
            <w:r w:rsidRPr="7ACBF643">
              <w:rPr>
                <w:b/>
                <w:bCs/>
              </w:rPr>
              <w:t>Political Power and the Reform of the Mechanisms for the Selection of Constitutional Judges: The Slovak Case</w:t>
            </w:r>
          </w:p>
          <w:p w14:paraId="70B02DF0" w14:textId="77777777" w:rsidR="21AFA249" w:rsidRDefault="21AFA249"/>
          <w:p w14:paraId="32DCE51C" w14:textId="5E757999" w:rsidR="21AFA249" w:rsidRDefault="7ACBF643">
            <w:r w:rsidRPr="7ACBF643">
              <w:rPr>
                <w:color w:val="943634" w:themeColor="accent2" w:themeShade="BF"/>
              </w:rPr>
              <w:t xml:space="preserve">Jurij Toplak </w:t>
            </w:r>
            <w:r>
              <w:t xml:space="preserve">(University of Maribor), </w:t>
            </w:r>
            <w:r w:rsidRPr="7ACBF643">
              <w:rPr>
                <w:color w:val="943634" w:themeColor="accent2" w:themeShade="BF"/>
              </w:rPr>
              <w:t xml:space="preserve">Djordje Gardasevic </w:t>
            </w:r>
            <w:r>
              <w:t xml:space="preserve">(University of Zagreb) </w:t>
            </w:r>
            <w:r w:rsidRPr="7ACBF643">
              <w:rPr>
                <w:b/>
                <w:bCs/>
              </w:rPr>
              <w:t>Why Constitutional Courts in South Eastern Europe So Often Violate the European Convention of Human Rights</w:t>
            </w:r>
          </w:p>
          <w:p w14:paraId="2AADBDD6" w14:textId="77777777" w:rsidR="21AFA249" w:rsidRDefault="21AFA249"/>
          <w:p w14:paraId="41050FA1" w14:textId="71C57BD4" w:rsidR="21AFA249" w:rsidRDefault="277995BC" w:rsidP="277995BC">
            <w:pPr>
              <w:rPr>
                <w:b/>
                <w:bCs/>
              </w:rPr>
            </w:pPr>
            <w:r w:rsidRPr="277995BC">
              <w:rPr>
                <w:color w:val="943634" w:themeColor="accent2" w:themeShade="BF"/>
              </w:rPr>
              <w:t xml:space="preserve">Tatjana Papic </w:t>
            </w:r>
            <w:r>
              <w:t xml:space="preserve">(Union University Belgrade) </w:t>
            </w:r>
            <w:r w:rsidRPr="277995BC">
              <w:rPr>
                <w:b/>
                <w:bCs/>
              </w:rPr>
              <w:t>Constitutional Identity through the Prism of Application of International Law in Serbia</w:t>
            </w:r>
          </w:p>
          <w:p w14:paraId="1129A802" w14:textId="7E150B50" w:rsidR="21AFA249" w:rsidRDefault="21AFA249" w:rsidP="21AFA249">
            <w:pPr>
              <w:rPr>
                <w:b/>
                <w:bCs/>
              </w:rPr>
            </w:pPr>
          </w:p>
          <w:p w14:paraId="3DEEC669" w14:textId="77777777" w:rsidR="008B6B17" w:rsidRDefault="008B6B17">
            <w:pPr>
              <w:rPr>
                <w:smallCaps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E61BC2A" w14:textId="77777777" w:rsidR="008B6B17" w:rsidRDefault="00CB39FC">
            <w:r>
              <w:t>Chair: Zdeněk Kühn</w:t>
            </w:r>
          </w:p>
          <w:p w14:paraId="1CEFCD7A" w14:textId="77777777" w:rsidR="008B6B17" w:rsidRDefault="00CB39FC">
            <w:r>
              <w:t>Discussant: Renáta Uitz</w:t>
            </w:r>
          </w:p>
          <w:p w14:paraId="3656B9AB" w14:textId="77777777" w:rsidR="008B6B17" w:rsidRDefault="008B6B17"/>
          <w:p w14:paraId="3FB6778A" w14:textId="4E4C0F90" w:rsidR="008B6B17" w:rsidRDefault="00CB39FC">
            <w:pPr>
              <w:rPr>
                <w:b/>
              </w:rPr>
            </w:pPr>
            <w:r w:rsidRPr="00170693">
              <w:rPr>
                <w:color w:val="943634" w:themeColor="accent2" w:themeShade="BF"/>
              </w:rPr>
              <w:t xml:space="preserve">Théo Fournier </w:t>
            </w:r>
            <w:r>
              <w:t xml:space="preserve">(European University Institute) </w:t>
            </w:r>
            <w:r>
              <w:rPr>
                <w:b/>
              </w:rPr>
              <w:t>From Rhetoric to Action, a Constitutional Analysis of Populism</w:t>
            </w:r>
          </w:p>
          <w:p w14:paraId="7BF062AF" w14:textId="77777777" w:rsidR="00170693" w:rsidRDefault="00170693" w:rsidP="6B43EBE1"/>
          <w:p w14:paraId="5C26E04C" w14:textId="56FDD6A9" w:rsidR="008B6B17" w:rsidRDefault="6B43EBE1" w:rsidP="6B43EBE1">
            <w:pPr>
              <w:rPr>
                <w:b/>
                <w:bCs/>
              </w:rPr>
            </w:pPr>
            <w:r w:rsidRPr="00170693">
              <w:rPr>
                <w:color w:val="943634" w:themeColor="accent2" w:themeShade="BF"/>
              </w:rPr>
              <w:t xml:space="preserve">Julian Scholtes </w:t>
            </w:r>
            <w:r>
              <w:t>(European University Institute)</w:t>
            </w:r>
            <w:r w:rsidRPr="6B43EBE1">
              <w:rPr>
                <w:b/>
                <w:bCs/>
              </w:rPr>
              <w:t xml:space="preserve"> The Complacency of Legality: Constitutionalist Vulnerabilities to Populist Constituent Power </w:t>
            </w:r>
          </w:p>
          <w:p w14:paraId="2C95F0A0" w14:textId="77777777" w:rsidR="008B6B17" w:rsidRDefault="008B6B17">
            <w:pPr>
              <w:rPr>
                <w:smallCaps/>
                <w:sz w:val="24"/>
                <w:szCs w:val="24"/>
              </w:rPr>
            </w:pPr>
          </w:p>
          <w:p w14:paraId="45FB0818" w14:textId="794106C9" w:rsidR="00831E61" w:rsidRDefault="00831E61" w:rsidP="7DBB0EBF">
            <w:pPr>
              <w:rPr>
                <w:b/>
                <w:bCs/>
              </w:rPr>
            </w:pPr>
          </w:p>
        </w:tc>
        <w:tc>
          <w:tcPr>
            <w:tcW w:w="524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1A5DE84" w14:textId="77777777" w:rsidR="00A16F5E" w:rsidRDefault="00A16F5E" w:rsidP="00A16F5E">
            <w:r>
              <w:t>Chair: Jeremy Webber</w:t>
            </w:r>
          </w:p>
          <w:p w14:paraId="0356579B" w14:textId="77777777" w:rsidR="00A16F5E" w:rsidRDefault="00A16F5E" w:rsidP="00A16F5E">
            <w:r>
              <w:t>Discussant: Katarína Šipulová</w:t>
            </w:r>
          </w:p>
          <w:p w14:paraId="226B8D48" w14:textId="77777777" w:rsidR="00A16F5E" w:rsidRDefault="00A16F5E" w:rsidP="00A16F5E"/>
          <w:p w14:paraId="1317D0EF" w14:textId="39198868" w:rsidR="00A16F5E" w:rsidRDefault="00A16F5E" w:rsidP="00A16F5E">
            <w:r w:rsidRPr="00E72856">
              <w:rPr>
                <w:color w:val="943634" w:themeColor="accent2" w:themeShade="BF"/>
              </w:rPr>
              <w:t>Dorjana</w:t>
            </w:r>
            <w:r w:rsidRPr="00E72856">
              <w:rPr>
                <w:color w:val="943634" w:themeColor="accent2" w:themeShade="BF"/>
              </w:rPr>
              <w:tab/>
              <w:t xml:space="preserve"> Bojanovska Popovska </w:t>
            </w:r>
            <w:r>
              <w:t xml:space="preserve">(Central European University) </w:t>
            </w:r>
            <w:r w:rsidRPr="7ACBF643">
              <w:rPr>
                <w:b/>
                <w:bCs/>
              </w:rPr>
              <w:t>From a Democracy to a Hybrid Model without Constitutional Change: The Case of Macedonia</w:t>
            </w:r>
          </w:p>
          <w:p w14:paraId="13B72922" w14:textId="77777777" w:rsidR="00A16F5E" w:rsidRDefault="00A16F5E" w:rsidP="00A16F5E"/>
          <w:p w14:paraId="74B1BBB0" w14:textId="5FA370E1" w:rsidR="00A16F5E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 xml:space="preserve">Petra Láncos </w:t>
            </w:r>
            <w:r>
              <w:t xml:space="preserve">(Pázmány Péter Catholic University) </w:t>
            </w:r>
            <w:r w:rsidRPr="7ACBF643">
              <w:rPr>
                <w:b/>
                <w:bCs/>
              </w:rPr>
              <w:t>Passivist Strategies Available to the Hungarian Constitutional Court</w:t>
            </w:r>
          </w:p>
          <w:p w14:paraId="617A53EF" w14:textId="77777777" w:rsidR="00A16F5E" w:rsidRDefault="00A16F5E" w:rsidP="00A16F5E"/>
          <w:p w14:paraId="2CF2E18D" w14:textId="35F48512" w:rsidR="00A16F5E" w:rsidRDefault="7ACBF643" w:rsidP="00A16F5E">
            <w:r w:rsidRPr="7ACBF643">
              <w:rPr>
                <w:color w:val="943634" w:themeColor="accent2" w:themeShade="BF"/>
              </w:rPr>
              <w:t xml:space="preserve">Radek Píša </w:t>
            </w:r>
            <w:r>
              <w:t xml:space="preserve">(Parliamentary Institute, Czech Parliament) </w:t>
            </w:r>
            <w:r w:rsidRPr="7ACBF643">
              <w:rPr>
                <w:b/>
                <w:bCs/>
              </w:rPr>
              <w:t>Fortified Majority</w:t>
            </w:r>
          </w:p>
          <w:p w14:paraId="7CC39D02" w14:textId="77777777" w:rsidR="00A16F5E" w:rsidRDefault="00A16F5E" w:rsidP="00A16F5E"/>
          <w:p w14:paraId="53128261" w14:textId="4E760512" w:rsidR="00A16F5E" w:rsidRPr="00170693" w:rsidRDefault="7ACBF643" w:rsidP="7ACBF643">
            <w:pPr>
              <w:rPr>
                <w:b/>
                <w:bCs/>
              </w:rPr>
            </w:pPr>
            <w:r w:rsidRPr="7ACBF643">
              <w:rPr>
                <w:color w:val="943634" w:themeColor="accent2" w:themeShade="BF"/>
              </w:rPr>
              <w:t xml:space="preserve">Anna Sobaczewska </w:t>
            </w:r>
            <w:r>
              <w:t xml:space="preserve">(Polish Academy of Sciences) </w:t>
            </w:r>
            <w:r w:rsidRPr="7ACBF643">
              <w:rPr>
                <w:b/>
                <w:bCs/>
              </w:rPr>
              <w:t>China Syndrome in Polish Media - Never Unrecovered Independence. Past Guarantees and New Threats for a Press in Poland</w:t>
            </w:r>
          </w:p>
        </w:tc>
      </w:tr>
      <w:tr w:rsidR="008238D9" w:rsidRPr="00831BDE" w14:paraId="7CBB89AC" w14:textId="77777777" w:rsidTr="7DBB0EBF">
        <w:tc>
          <w:tcPr>
            <w:tcW w:w="5211" w:type="dxa"/>
            <w:tcBorders>
              <w:left w:val="nil"/>
              <w:right w:val="nil"/>
            </w:tcBorders>
          </w:tcPr>
          <w:p w14:paraId="0C32CDC1" w14:textId="77777777" w:rsidR="008238D9" w:rsidRPr="00831BDE" w:rsidRDefault="008238D9">
            <w:pPr>
              <w:rPr>
                <w:smallCaps/>
                <w:sz w:val="16"/>
                <w:szCs w:val="24"/>
              </w:rPr>
            </w:pPr>
          </w:p>
        </w:tc>
        <w:tc>
          <w:tcPr>
            <w:tcW w:w="4962" w:type="dxa"/>
            <w:tcBorders>
              <w:left w:val="nil"/>
              <w:right w:val="nil"/>
            </w:tcBorders>
          </w:tcPr>
          <w:p w14:paraId="140C0B68" w14:textId="77777777" w:rsidR="008238D9" w:rsidRPr="00831BDE" w:rsidRDefault="008238D9">
            <w:pPr>
              <w:rPr>
                <w:smallCaps/>
                <w:sz w:val="16"/>
                <w:szCs w:val="24"/>
              </w:rPr>
            </w:pPr>
          </w:p>
        </w:tc>
        <w:tc>
          <w:tcPr>
            <w:tcW w:w="5244" w:type="dxa"/>
            <w:tcBorders>
              <w:left w:val="nil"/>
              <w:right w:val="nil"/>
            </w:tcBorders>
          </w:tcPr>
          <w:p w14:paraId="2D1E414A" w14:textId="77777777" w:rsidR="008238D9" w:rsidRPr="00831E61" w:rsidRDefault="008238D9">
            <w:pPr>
              <w:rPr>
                <w:smallCaps/>
                <w:sz w:val="16"/>
                <w:szCs w:val="24"/>
                <w:lang w:val="en-US"/>
              </w:rPr>
            </w:pPr>
          </w:p>
        </w:tc>
      </w:tr>
      <w:tr w:rsidR="008238D9" w14:paraId="3E277CB7" w14:textId="77777777" w:rsidTr="7DBB0EBF">
        <w:tc>
          <w:tcPr>
            <w:tcW w:w="1541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DBDB" w:themeFill="accent2" w:themeFillTint="33"/>
          </w:tcPr>
          <w:p w14:paraId="35635102" w14:textId="0D73FA1A" w:rsidR="008238D9" w:rsidRDefault="008238D9" w:rsidP="00F378D3">
            <w:pPr>
              <w:rPr>
                <w:smallCaps/>
                <w:sz w:val="24"/>
                <w:szCs w:val="24"/>
              </w:rPr>
            </w:pPr>
            <w:r w:rsidRPr="008238D9">
              <w:rPr>
                <w:smallCaps/>
                <w:sz w:val="24"/>
                <w:szCs w:val="24"/>
              </w:rPr>
              <w:t>17:50 – 18:00 Concluding remarks</w:t>
            </w:r>
          </w:p>
        </w:tc>
      </w:tr>
      <w:tr w:rsidR="008238D9" w14:paraId="67244E11" w14:textId="77777777" w:rsidTr="7DBB0EBF">
        <w:tc>
          <w:tcPr>
            <w:tcW w:w="15417" w:type="dxa"/>
            <w:gridSpan w:val="3"/>
            <w:tcBorders>
              <w:top w:val="nil"/>
              <w:bottom w:val="single" w:sz="4" w:space="0" w:color="000000" w:themeColor="text1"/>
            </w:tcBorders>
            <w:shd w:val="clear" w:color="auto" w:fill="F2DBDB" w:themeFill="accent2" w:themeFillTint="33"/>
          </w:tcPr>
          <w:p w14:paraId="0BE83ACC" w14:textId="77777777" w:rsidR="008238D9" w:rsidRPr="00697D2D" w:rsidRDefault="008238D9" w:rsidP="00F378D3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Room no. 300</w:t>
            </w:r>
          </w:p>
        </w:tc>
      </w:tr>
      <w:tr w:rsidR="008238D9" w14:paraId="38028789" w14:textId="77777777" w:rsidTr="7DBB0EBF">
        <w:tc>
          <w:tcPr>
            <w:tcW w:w="15417" w:type="dxa"/>
            <w:gridSpan w:val="3"/>
            <w:tcBorders>
              <w:bottom w:val="single" w:sz="4" w:space="0" w:color="000000" w:themeColor="text1"/>
            </w:tcBorders>
          </w:tcPr>
          <w:p w14:paraId="53E51208" w14:textId="6897406D" w:rsidR="008238D9" w:rsidRPr="00C350B0" w:rsidRDefault="7ACBF643" w:rsidP="7ACBF643">
            <w:pPr>
              <w:rPr>
                <w:lang w:val="en"/>
              </w:rPr>
            </w:pPr>
            <w:r w:rsidRPr="7ACBF643">
              <w:rPr>
                <w:b/>
                <w:bCs/>
                <w:color w:val="943634" w:themeColor="accent2" w:themeShade="BF"/>
                <w:lang w:val="en"/>
              </w:rPr>
              <w:t>Miluše Kindlová, Jana Ondřejková</w:t>
            </w:r>
            <w:r w:rsidRPr="7ACBF643">
              <w:rPr>
                <w:color w:val="943634" w:themeColor="accent2" w:themeShade="BF"/>
                <w:lang w:val="en"/>
              </w:rPr>
              <w:t xml:space="preserve"> </w:t>
            </w:r>
            <w:r w:rsidRPr="7ACBF643">
              <w:rPr>
                <w:lang w:val="en"/>
              </w:rPr>
              <w:t>(Charles University)</w:t>
            </w:r>
          </w:p>
          <w:p w14:paraId="76D3D796" w14:textId="40CB3617" w:rsidR="008238D9" w:rsidRPr="00697D2D" w:rsidRDefault="00A16F5E" w:rsidP="002C604F">
            <w:pPr>
              <w:rPr>
                <w:smallCaps/>
                <w:sz w:val="24"/>
                <w:szCs w:val="24"/>
              </w:rPr>
            </w:pPr>
            <w:r w:rsidRPr="00FB1BE3">
              <w:rPr>
                <w:b/>
                <w:color w:val="943634" w:themeColor="accent2" w:themeShade="BF"/>
                <w:lang w:val="en"/>
              </w:rPr>
              <w:t>Eszter Bodnár</w:t>
            </w:r>
            <w:r w:rsidRPr="00FB1BE3">
              <w:rPr>
                <w:color w:val="943634" w:themeColor="accent2" w:themeShade="BF"/>
                <w:lang w:val="en"/>
              </w:rPr>
              <w:t xml:space="preserve"> </w:t>
            </w:r>
            <w:r w:rsidRPr="00FB1BE3">
              <w:rPr>
                <w:lang w:val="en"/>
              </w:rPr>
              <w:t>(</w:t>
            </w:r>
            <w:r w:rsidRPr="00FB1BE3">
              <w:t>ELTE, Hungarian Academy of Sciences)</w:t>
            </w:r>
          </w:p>
        </w:tc>
      </w:tr>
    </w:tbl>
    <w:p w14:paraId="62486C05" w14:textId="77777777" w:rsidR="008B6B17" w:rsidRDefault="008B6B17" w:rsidP="00B011B0">
      <w:pPr>
        <w:rPr>
          <w:b/>
        </w:rPr>
      </w:pPr>
    </w:p>
    <w:sectPr w:rsidR="008B6B17" w:rsidSect="00B22471">
      <w:headerReference w:type="default" r:id="rId6"/>
      <w:pgSz w:w="16838" w:h="11906" w:orient="landscape"/>
      <w:pgMar w:top="720" w:right="720" w:bottom="720" w:left="720" w:header="708" w:footer="708" w:gutter="0"/>
      <w:pgNumType w:start="1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F381B" w14:textId="77777777" w:rsidR="00D3658A" w:rsidRDefault="00D3658A" w:rsidP="007D58B3">
      <w:pPr>
        <w:spacing w:after="0" w:line="240" w:lineRule="auto"/>
      </w:pPr>
      <w:r>
        <w:separator/>
      </w:r>
    </w:p>
  </w:endnote>
  <w:endnote w:type="continuationSeparator" w:id="0">
    <w:p w14:paraId="4AE8D3CA" w14:textId="77777777" w:rsidR="00D3658A" w:rsidRDefault="00D3658A" w:rsidP="007D5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E0FF2" w14:textId="77777777" w:rsidR="00D3658A" w:rsidRDefault="00D3658A" w:rsidP="007D58B3">
      <w:pPr>
        <w:spacing w:after="0" w:line="240" w:lineRule="auto"/>
      </w:pPr>
      <w:r>
        <w:separator/>
      </w:r>
    </w:p>
  </w:footnote>
  <w:footnote w:type="continuationSeparator" w:id="0">
    <w:p w14:paraId="6D74777B" w14:textId="77777777" w:rsidR="00D3658A" w:rsidRDefault="00D3658A" w:rsidP="007D5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9CA6" w14:textId="4E8B15A6" w:rsidR="007D58B3" w:rsidRDefault="008F4FEB" w:rsidP="007D58B3">
    <w:pPr>
      <w:pStyle w:val="Header"/>
      <w:tabs>
        <w:tab w:val="clear" w:pos="4536"/>
        <w:tab w:val="clear" w:pos="9072"/>
        <w:tab w:val="left" w:pos="11070"/>
      </w:tabs>
    </w:pPr>
    <w:r>
      <w:rPr>
        <w:noProof/>
        <w:lang w:val="cs-CZ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40DDA39" wp14:editId="1A728B08">
              <wp:simplePos x="0" y="0"/>
              <wp:positionH relativeFrom="column">
                <wp:posOffset>7915275</wp:posOffset>
              </wp:positionH>
              <wp:positionV relativeFrom="paragraph">
                <wp:posOffset>-106680</wp:posOffset>
              </wp:positionV>
              <wp:extent cx="1848485" cy="1143000"/>
              <wp:effectExtent l="0" t="0" r="18415" b="1905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8485" cy="1143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5331F3" w14:textId="22D6961C" w:rsidR="007D58B3" w:rsidRPr="007D58B3" w:rsidRDefault="007D58B3" w:rsidP="007D58B3">
                          <w:pPr>
                            <w:pStyle w:val="Default"/>
                            <w:jc w:val="right"/>
                          </w:pPr>
                        </w:p>
                        <w:tbl>
                          <w:tblPr>
                            <w:tblW w:w="0" w:type="auto"/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811"/>
                          </w:tblGrid>
                          <w:tr w:rsidR="007D58B3" w:rsidRPr="007D58B3" w14:paraId="1BDC1137" w14:textId="77777777" w:rsidTr="00F16EED">
                            <w:trPr>
                              <w:trHeight w:val="615"/>
                            </w:trPr>
                            <w:tc>
                              <w:tcPr>
                                <w:tcW w:w="2811" w:type="dxa"/>
                              </w:tcPr>
                              <w:p w14:paraId="0BB005CE" w14:textId="77777777" w:rsidR="007D58B3" w:rsidRPr="007D58B3" w:rsidRDefault="007D58B3" w:rsidP="007D58B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right"/>
                                  <w:rPr>
                                    <w:rFonts w:ascii="Tahoma" w:hAnsi="Tahoma" w:cs="Tahoma"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</w:pPr>
                                <w:r w:rsidRPr="007D58B3">
                                  <w:rPr>
                                    <w:rFonts w:ascii="Tahoma" w:hAnsi="Tahoma" w:cs="Tahoma"/>
                                    <w:color w:val="000000"/>
                                    <w:sz w:val="24"/>
                                    <w:szCs w:val="24"/>
                                    <w:lang w:val="cs-CZ"/>
                                  </w:rPr>
                                  <w:t xml:space="preserve"> </w:t>
                                </w:r>
                                <w:r w:rsidRPr="007D58B3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  <w:t xml:space="preserve">ICON-S </w:t>
                                </w:r>
                              </w:p>
                              <w:p w14:paraId="7ADB7118" w14:textId="77777777" w:rsidR="007D58B3" w:rsidRPr="007D58B3" w:rsidRDefault="007D58B3" w:rsidP="007D58B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right"/>
                                  <w:rPr>
                                    <w:rFonts w:ascii="Tahoma" w:hAnsi="Tahoma" w:cs="Tahoma"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</w:pPr>
                                <w:r w:rsidRPr="007D58B3">
                                  <w:rPr>
                                    <w:rFonts w:ascii="Tahoma" w:hAnsi="Tahoma" w:cs="Tahoma"/>
                                    <w:b/>
                                    <w:bCs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  <w:t xml:space="preserve">CEE Regional Chapter </w:t>
                                </w:r>
                              </w:p>
                              <w:p w14:paraId="4F8EADF0" w14:textId="43CFC07D" w:rsidR="007D58B3" w:rsidRPr="007D58B3" w:rsidRDefault="007D58B3" w:rsidP="007D58B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right"/>
                                  <w:rPr>
                                    <w:rFonts w:ascii="Tahoma" w:hAnsi="Tahoma" w:cs="Tahoma"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</w:pPr>
                                <w:r w:rsidRPr="007D58B3">
                                  <w:rPr>
                                    <w:rFonts w:ascii="Tahoma" w:hAnsi="Tahoma" w:cs="Tahoma"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  <w:t xml:space="preserve">Conference </w:t>
                                </w:r>
                              </w:p>
                              <w:p w14:paraId="2FB3B2B8" w14:textId="68873445" w:rsidR="007D58B3" w:rsidRPr="007D58B3" w:rsidRDefault="007D58B3" w:rsidP="007D58B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jc w:val="right"/>
                                  <w:rPr>
                                    <w:rFonts w:ascii="Tahoma" w:hAnsi="Tahoma" w:cs="Tahoma"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  <w:t>Prague, 29</w:t>
                                </w:r>
                                <w:r w:rsidRPr="007D58B3">
                                  <w:rPr>
                                    <w:rFonts w:ascii="Tahoma" w:hAnsi="Tahoma" w:cs="Tahoma"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  <w:t>March</w:t>
                                </w:r>
                                <w:r w:rsidRPr="007D58B3">
                                  <w:rPr>
                                    <w:rFonts w:ascii="Tahoma" w:hAnsi="Tahoma" w:cs="Tahoma"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  <w:t xml:space="preserve"> 201</w:t>
                                </w:r>
                                <w:r>
                                  <w:rPr>
                                    <w:rFonts w:ascii="Tahoma" w:hAnsi="Tahoma" w:cs="Tahoma"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  <w:t>9</w:t>
                                </w:r>
                                <w:r w:rsidRPr="007D58B3">
                                  <w:rPr>
                                    <w:rFonts w:ascii="Tahoma" w:hAnsi="Tahoma" w:cs="Tahoma"/>
                                    <w:color w:val="000000"/>
                                    <w:sz w:val="23"/>
                                    <w:szCs w:val="23"/>
                                    <w:lang w:val="cs-CZ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14:paraId="0C1EE084" w14:textId="40FC1C4D" w:rsidR="007D58B3" w:rsidRPr="007D58B3" w:rsidRDefault="007D58B3" w:rsidP="007D58B3">
                          <w:pPr>
                            <w:jc w:val="right"/>
                            <w:rPr>
                              <w:lang w:val="cs-CZ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0DDA39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623.25pt;margin-top:-8.4pt;width:145.55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" strokecolor="white [3212]">
              <v:textbox>
                <w:txbxContent>
                  <w:p w14:paraId="4D5331F3" w14:textId="22D6961C" w:rsidR="007D58B3" w:rsidRPr="007D58B3" w:rsidRDefault="007D58B3" w:rsidP="007D58B3">
                    <w:pPr>
                      <w:pStyle w:val="Default"/>
                      <w:jc w:val="right"/>
                    </w:pPr>
                  </w:p>
                  <w:tbl>
                    <w:tblPr>
                      <w:tblW w:w="0" w:type="auto"/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811"/>
                    </w:tblGrid>
                    <w:tr w:rsidR="007D58B3" w:rsidRPr="007D58B3" w14:paraId="1BDC1137" w14:textId="77777777" w:rsidTr="00F16EED">
                      <w:trPr>
                        <w:trHeight w:val="615"/>
                      </w:trPr>
                      <w:tc>
                        <w:tcPr>
                          <w:tcW w:w="2811" w:type="dxa"/>
                        </w:tcPr>
                        <w:p w14:paraId="0BB005CE" w14:textId="77777777" w:rsidR="007D58B3" w:rsidRPr="007D58B3" w:rsidRDefault="007D58B3" w:rsidP="007D58B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right"/>
                            <w:rPr>
                              <w:rFonts w:ascii="Tahoma" w:hAnsi="Tahoma" w:cs="Tahoma"/>
                              <w:color w:val="000000"/>
                              <w:sz w:val="23"/>
                              <w:szCs w:val="23"/>
                              <w:lang w:val="cs-CZ"/>
                            </w:rPr>
                          </w:pPr>
                          <w:r w:rsidRPr="007D58B3">
                            <w:rPr>
                              <w:rFonts w:ascii="Tahoma" w:hAnsi="Tahoma" w:cs="Tahoma"/>
                              <w:color w:val="000000"/>
                              <w:sz w:val="24"/>
                              <w:szCs w:val="24"/>
                              <w:lang w:val="cs-CZ"/>
                            </w:rPr>
                            <w:t xml:space="preserve"> </w:t>
                          </w:r>
                          <w:r w:rsidRPr="007D58B3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23"/>
                              <w:szCs w:val="23"/>
                              <w:lang w:val="cs-CZ"/>
                            </w:rPr>
                            <w:t xml:space="preserve">ICON-S </w:t>
                          </w:r>
                        </w:p>
                        <w:p w14:paraId="7ADB7118" w14:textId="77777777" w:rsidR="007D58B3" w:rsidRPr="007D58B3" w:rsidRDefault="007D58B3" w:rsidP="007D58B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right"/>
                            <w:rPr>
                              <w:rFonts w:ascii="Tahoma" w:hAnsi="Tahoma" w:cs="Tahoma"/>
                              <w:color w:val="000000"/>
                              <w:sz w:val="23"/>
                              <w:szCs w:val="23"/>
                              <w:lang w:val="cs-CZ"/>
                            </w:rPr>
                          </w:pPr>
                          <w:r w:rsidRPr="007D58B3">
                            <w:rPr>
                              <w:rFonts w:ascii="Tahoma" w:hAnsi="Tahoma" w:cs="Tahoma"/>
                              <w:b/>
                              <w:bCs/>
                              <w:color w:val="000000"/>
                              <w:sz w:val="23"/>
                              <w:szCs w:val="23"/>
                              <w:lang w:val="cs-CZ"/>
                            </w:rPr>
                            <w:t xml:space="preserve">CEE Regional Chapter </w:t>
                          </w:r>
                        </w:p>
                        <w:p w14:paraId="4F8EADF0" w14:textId="43CFC07D" w:rsidR="007D58B3" w:rsidRPr="007D58B3" w:rsidRDefault="007D58B3" w:rsidP="007D58B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right"/>
                            <w:rPr>
                              <w:rFonts w:ascii="Tahoma" w:hAnsi="Tahoma" w:cs="Tahoma"/>
                              <w:color w:val="000000"/>
                              <w:sz w:val="23"/>
                              <w:szCs w:val="23"/>
                              <w:lang w:val="cs-CZ"/>
                            </w:rPr>
                          </w:pPr>
                          <w:r w:rsidRPr="007D58B3">
                            <w:rPr>
                              <w:rFonts w:ascii="Tahoma" w:hAnsi="Tahoma" w:cs="Tahoma"/>
                              <w:color w:val="000000"/>
                              <w:sz w:val="23"/>
                              <w:szCs w:val="23"/>
                              <w:lang w:val="cs-CZ"/>
                            </w:rPr>
                            <w:t xml:space="preserve">Conference </w:t>
                          </w:r>
                        </w:p>
                        <w:p w14:paraId="2FB3B2B8" w14:textId="68873445" w:rsidR="007D58B3" w:rsidRPr="007D58B3" w:rsidRDefault="007D58B3" w:rsidP="007D58B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right"/>
                            <w:rPr>
                              <w:rFonts w:ascii="Tahoma" w:hAnsi="Tahoma" w:cs="Tahoma"/>
                              <w:color w:val="000000"/>
                              <w:sz w:val="23"/>
                              <w:szCs w:val="23"/>
                              <w:lang w:val="cs-CZ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/>
                              <w:sz w:val="23"/>
                              <w:szCs w:val="23"/>
                              <w:lang w:val="cs-CZ"/>
                            </w:rPr>
                            <w:t>Prague, 29</w:t>
                          </w:r>
                          <w:r w:rsidRPr="007D58B3">
                            <w:rPr>
                              <w:rFonts w:ascii="Tahoma" w:hAnsi="Tahoma" w:cs="Tahoma"/>
                              <w:color w:val="000000"/>
                              <w:sz w:val="23"/>
                              <w:szCs w:val="23"/>
                              <w:lang w:val="cs-CZ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color w:val="000000"/>
                              <w:sz w:val="23"/>
                              <w:szCs w:val="23"/>
                              <w:lang w:val="cs-CZ"/>
                            </w:rPr>
                            <w:t>March</w:t>
                          </w:r>
                          <w:r w:rsidRPr="007D58B3">
                            <w:rPr>
                              <w:rFonts w:ascii="Tahoma" w:hAnsi="Tahoma" w:cs="Tahoma"/>
                              <w:color w:val="000000"/>
                              <w:sz w:val="23"/>
                              <w:szCs w:val="23"/>
                              <w:lang w:val="cs-CZ"/>
                            </w:rPr>
                            <w:t xml:space="preserve"> 201</w:t>
                          </w:r>
                          <w:r>
                            <w:rPr>
                              <w:rFonts w:ascii="Tahoma" w:hAnsi="Tahoma" w:cs="Tahoma"/>
                              <w:color w:val="000000"/>
                              <w:sz w:val="23"/>
                              <w:szCs w:val="23"/>
                              <w:lang w:val="cs-CZ"/>
                            </w:rPr>
                            <w:t>9</w:t>
                          </w:r>
                          <w:r w:rsidRPr="007D58B3">
                            <w:rPr>
                              <w:rFonts w:ascii="Tahoma" w:hAnsi="Tahoma" w:cs="Tahoma"/>
                              <w:color w:val="000000"/>
                              <w:sz w:val="23"/>
                              <w:szCs w:val="23"/>
                              <w:lang w:val="cs-CZ"/>
                            </w:rPr>
                            <w:t xml:space="preserve"> </w:t>
                          </w:r>
                        </w:p>
                      </w:tc>
                    </w:tr>
                  </w:tbl>
                  <w:p w14:paraId="0C1EE084" w14:textId="40FC1C4D" w:rsidR="007D58B3" w:rsidRPr="007D58B3" w:rsidRDefault="007D58B3" w:rsidP="007D58B3">
                    <w:pPr>
                      <w:jc w:val="right"/>
                      <w:rPr>
                        <w:lang w:val="cs-CZ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912C2">
      <w:rPr>
        <w:noProof/>
        <w:lang w:val="cs-CZ"/>
      </w:rPr>
      <w:drawing>
        <wp:anchor distT="0" distB="0" distL="114300" distR="114300" simplePos="0" relativeHeight="251657216" behindDoc="0" locked="0" layoutInCell="1" allowOverlap="1" wp14:anchorId="5F398F53" wp14:editId="48CA6136">
          <wp:simplePos x="0" y="0"/>
          <wp:positionH relativeFrom="margin">
            <wp:posOffset>4015105</wp:posOffset>
          </wp:positionH>
          <wp:positionV relativeFrom="margin">
            <wp:posOffset>-1127760</wp:posOffset>
          </wp:positionV>
          <wp:extent cx="857250" cy="85725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CONS-CEE-Chapter (1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58B3">
      <w:rPr>
        <w:noProof/>
        <w:lang w:val="cs-CZ"/>
      </w:rPr>
      <w:drawing>
        <wp:inline distT="0" distB="0" distL="0" distR="0" wp14:anchorId="285E698D" wp14:editId="6BE48507">
          <wp:extent cx="2440356" cy="80962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F_Kreslicí plátno 1.t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376" cy="816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D58B3">
      <w:tab/>
    </w:r>
  </w:p>
  <w:p w14:paraId="31DF512A" w14:textId="77777777" w:rsidR="007D58B3" w:rsidRDefault="007D58B3" w:rsidP="007D58B3">
    <w:pPr>
      <w:pStyle w:val="Header"/>
    </w:pPr>
  </w:p>
  <w:p w14:paraId="0154F0B7" w14:textId="77777777" w:rsidR="007D58B3" w:rsidRDefault="007D58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B17"/>
    <w:rsid w:val="001320AC"/>
    <w:rsid w:val="00135780"/>
    <w:rsid w:val="00152F19"/>
    <w:rsid w:val="00170693"/>
    <w:rsid w:val="00195E49"/>
    <w:rsid w:val="001B0F23"/>
    <w:rsid w:val="002358E2"/>
    <w:rsid w:val="00246347"/>
    <w:rsid w:val="00257D8D"/>
    <w:rsid w:val="002A7DF0"/>
    <w:rsid w:val="002C604F"/>
    <w:rsid w:val="004646C8"/>
    <w:rsid w:val="004D229D"/>
    <w:rsid w:val="004D60A9"/>
    <w:rsid w:val="0056288B"/>
    <w:rsid w:val="005C642B"/>
    <w:rsid w:val="00672C79"/>
    <w:rsid w:val="00680089"/>
    <w:rsid w:val="0068074D"/>
    <w:rsid w:val="00697D2D"/>
    <w:rsid w:val="006A3DD8"/>
    <w:rsid w:val="00722248"/>
    <w:rsid w:val="00741786"/>
    <w:rsid w:val="007D58B3"/>
    <w:rsid w:val="008238D9"/>
    <w:rsid w:val="00831BDE"/>
    <w:rsid w:val="00831E61"/>
    <w:rsid w:val="00873A4C"/>
    <w:rsid w:val="008B1040"/>
    <w:rsid w:val="008B6B17"/>
    <w:rsid w:val="008C71DF"/>
    <w:rsid w:val="008F4FEB"/>
    <w:rsid w:val="00953D54"/>
    <w:rsid w:val="009A2827"/>
    <w:rsid w:val="009B4C02"/>
    <w:rsid w:val="00A16F5E"/>
    <w:rsid w:val="00A32E2D"/>
    <w:rsid w:val="00AB72E8"/>
    <w:rsid w:val="00AD52AC"/>
    <w:rsid w:val="00B011B0"/>
    <w:rsid w:val="00B12768"/>
    <w:rsid w:val="00B22471"/>
    <w:rsid w:val="00C06E56"/>
    <w:rsid w:val="00C350B0"/>
    <w:rsid w:val="00C40F02"/>
    <w:rsid w:val="00C61424"/>
    <w:rsid w:val="00C83BF7"/>
    <w:rsid w:val="00CB39FC"/>
    <w:rsid w:val="00D10ADF"/>
    <w:rsid w:val="00D3658A"/>
    <w:rsid w:val="00DF43E0"/>
    <w:rsid w:val="00E0070A"/>
    <w:rsid w:val="00E54165"/>
    <w:rsid w:val="00E674A1"/>
    <w:rsid w:val="00E72856"/>
    <w:rsid w:val="00EA6ED7"/>
    <w:rsid w:val="00F12814"/>
    <w:rsid w:val="00F16EED"/>
    <w:rsid w:val="00F56ACA"/>
    <w:rsid w:val="00F912C2"/>
    <w:rsid w:val="00FA5910"/>
    <w:rsid w:val="00FA5D39"/>
    <w:rsid w:val="00FB1BE3"/>
    <w:rsid w:val="00FF2BC1"/>
    <w:rsid w:val="0CF6A289"/>
    <w:rsid w:val="21AFA249"/>
    <w:rsid w:val="277995BC"/>
    <w:rsid w:val="4B743085"/>
    <w:rsid w:val="69CA0AB5"/>
    <w:rsid w:val="6AA1B1B7"/>
    <w:rsid w:val="6B43EBE1"/>
    <w:rsid w:val="7ACBF643"/>
    <w:rsid w:val="7DBB0EBF"/>
    <w:rsid w:val="7DF4F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422335F"/>
  <w15:docId w15:val="{D5F94E5A-C0C6-4D2D-BE05-12BDBCF54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1"/>
        <w:szCs w:val="21"/>
        <w:lang w:val="en-GB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4" w:space="1" w:color="4F81BD"/>
      </w:pBdr>
      <w:spacing w:before="400" w:after="40" w:line="240" w:lineRule="auto"/>
      <w:outlineLvl w:val="0"/>
    </w:pPr>
    <w:rPr>
      <w:rFonts w:ascii="Cambria" w:eastAsia="Cambria" w:hAnsi="Cambria" w:cs="Cambria"/>
      <w:color w:val="366091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="Cambria" w:eastAsia="Cambria" w:hAnsi="Cambria" w:cs="Cambria"/>
      <w:color w:val="366091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="Cambria" w:eastAsia="Cambria" w:hAnsi="Cambria" w:cs="Cambria"/>
      <w:color w:val="404040"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Cambria" w:eastAsia="Cambria" w:hAnsi="Cambria" w:cs="Cambria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4"/>
    </w:pPr>
    <w:rPr>
      <w:rFonts w:ascii="Cambria" w:eastAsia="Cambria" w:hAnsi="Cambria" w:cs="Cambria"/>
      <w:i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5"/>
    </w:pPr>
    <w:rPr>
      <w:rFonts w:ascii="Cambria" w:eastAsia="Cambria" w:hAnsi="Cambria" w:cs="Cambria"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0" w:line="240" w:lineRule="auto"/>
    </w:pPr>
    <w:rPr>
      <w:rFonts w:ascii="Cambria" w:eastAsia="Cambria" w:hAnsi="Cambria" w:cs="Cambria"/>
      <w:color w:val="366091"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spacing w:after="240" w:line="240" w:lineRule="auto"/>
    </w:pPr>
    <w:rPr>
      <w:rFonts w:ascii="Cambria" w:eastAsia="Cambria" w:hAnsi="Cambria" w:cs="Cambria"/>
      <w:color w:val="404040"/>
      <w:sz w:val="30"/>
      <w:szCs w:val="30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D5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B3"/>
  </w:style>
  <w:style w:type="paragraph" w:styleId="Footer">
    <w:name w:val="footer"/>
    <w:basedOn w:val="Normal"/>
    <w:link w:val="FooterChar"/>
    <w:uiPriority w:val="99"/>
    <w:unhideWhenUsed/>
    <w:rsid w:val="007D5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B3"/>
  </w:style>
  <w:style w:type="paragraph" w:customStyle="1" w:styleId="Default">
    <w:name w:val="Default"/>
    <w:rsid w:val="007D58B3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cs-CZ"/>
    </w:rPr>
  </w:style>
  <w:style w:type="paragraph" w:customStyle="1" w:styleId="3vff3xh4yd">
    <w:name w:val="_3vff3xh4yd"/>
    <w:basedOn w:val="Normal"/>
    <w:rsid w:val="002C6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9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915</Words>
  <Characters>5216</Characters>
  <Application>Microsoft Office Word</Application>
  <DocSecurity>0</DocSecurity>
  <Lines>43</Lines>
  <Paragraphs>12</Paragraphs>
  <ScaleCrop>false</ScaleCrop>
  <Company>Univerzita Karlova v Praze, Právnická Fakulta</Company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Míla Kindlová</dc:creator>
  <cp:lastModifiedBy>Gergely Gosztonyi</cp:lastModifiedBy>
  <cp:revision>10</cp:revision>
  <dcterms:created xsi:type="dcterms:W3CDTF">2019-03-07T09:47:00Z</dcterms:created>
  <dcterms:modified xsi:type="dcterms:W3CDTF">2019-03-31T10:19:00Z</dcterms:modified>
</cp:coreProperties>
</file>